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E5" w:rsidRDefault="00C668A2" w:rsidP="00C668A2">
      <w:pPr>
        <w:jc w:val="center"/>
        <w:rPr>
          <w:rFonts w:ascii="Calibri" w:hAnsi="Calibri"/>
          <w:b/>
          <w:color w:val="000000"/>
          <w:sz w:val="18"/>
          <w:szCs w:val="18"/>
          <w:u w:val="single"/>
        </w:rPr>
      </w:pPr>
      <w:r w:rsidRPr="00C668A2">
        <w:rPr>
          <w:rFonts w:ascii="Calibri" w:hAnsi="Calibri"/>
          <w:b/>
          <w:color w:val="000000"/>
          <w:sz w:val="18"/>
          <w:szCs w:val="18"/>
          <w:u w:val="single"/>
        </w:rPr>
        <w:t>ΦΥΛΛΟ – ΠΙΝΑΚΑΣ ΣΥΜΜΟΡΦΩΣΗΣ</w:t>
      </w:r>
    </w:p>
    <w:tbl>
      <w:tblPr>
        <w:tblW w:w="10155" w:type="dxa"/>
        <w:tblInd w:w="-576"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CellMar>
          <w:left w:w="98" w:type="dxa"/>
        </w:tblCellMar>
        <w:tblLook w:val="0000"/>
      </w:tblPr>
      <w:tblGrid>
        <w:gridCol w:w="735"/>
        <w:gridCol w:w="4590"/>
        <w:gridCol w:w="1426"/>
        <w:gridCol w:w="1530"/>
        <w:gridCol w:w="1874"/>
      </w:tblGrid>
      <w:tr w:rsidR="00C668A2" w:rsidTr="001767AF">
        <w:trPr>
          <w:trHeight w:val="793"/>
        </w:trPr>
        <w:tc>
          <w:tcPr>
            <w:tcW w:w="735" w:type="dxa"/>
            <w:tcBorders>
              <w:top w:val="single" w:sz="4" w:space="0" w:color="00000A"/>
              <w:left w:val="single" w:sz="4" w:space="0" w:color="00000A"/>
              <w:bottom w:val="single" w:sz="4" w:space="0" w:color="00000A"/>
              <w:right w:val="single" w:sz="4" w:space="0" w:color="000001"/>
            </w:tcBorders>
            <w:shd w:val="clear" w:color="auto" w:fill="auto"/>
            <w:vAlign w:val="center"/>
          </w:tcPr>
          <w:p w:rsidR="00C668A2" w:rsidRDefault="00C668A2" w:rsidP="001767AF">
            <w:pPr>
              <w:pStyle w:val="Default"/>
              <w:jc w:val="both"/>
              <w:rPr>
                <w:rFonts w:ascii="Calibri" w:hAnsi="Calibri"/>
                <w:sz w:val="18"/>
                <w:szCs w:val="18"/>
              </w:rPr>
            </w:pPr>
            <w:r>
              <w:rPr>
                <w:rFonts w:ascii="Calibri" w:hAnsi="Calibri"/>
                <w:sz w:val="18"/>
                <w:szCs w:val="18"/>
              </w:rPr>
              <w:t>Α/Α</w:t>
            </w:r>
          </w:p>
        </w:tc>
        <w:tc>
          <w:tcPr>
            <w:tcW w:w="4590" w:type="dxa"/>
            <w:tcBorders>
              <w:top w:val="single" w:sz="4" w:space="0" w:color="00000A"/>
              <w:left w:val="single" w:sz="4" w:space="0" w:color="000001"/>
              <w:bottom w:val="single" w:sz="4" w:space="0" w:color="00000A"/>
              <w:right w:val="single" w:sz="4" w:space="0" w:color="000001"/>
            </w:tcBorders>
            <w:shd w:val="clear" w:color="auto" w:fill="auto"/>
          </w:tcPr>
          <w:p w:rsidR="00C668A2" w:rsidRDefault="00C668A2" w:rsidP="001767AF">
            <w:pPr>
              <w:widowControl w:val="0"/>
              <w:spacing w:after="120"/>
              <w:rPr>
                <w:szCs w:val="18"/>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r>
              <w:rPr>
                <w:szCs w:val="18"/>
              </w:rPr>
              <w:t>ΑΠΑΙΤΗΣΗ</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r>
              <w:rPr>
                <w:szCs w:val="18"/>
              </w:rPr>
              <w:t>ΑΠΑΝΤΗΣΗ</w:t>
            </w: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r>
              <w:rPr>
                <w:szCs w:val="18"/>
              </w:rPr>
              <w:t>ΠΑΡΑΠΟΜΠΗ</w:t>
            </w:r>
          </w:p>
        </w:tc>
      </w:tr>
      <w:tr w:rsidR="00C668A2"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Pr="005528DD" w:rsidRDefault="00C668A2" w:rsidP="001767AF">
            <w:pPr>
              <w:pStyle w:val="a3"/>
              <w:rPr>
                <w:szCs w:val="22"/>
                <w:lang w:val="el-GR"/>
              </w:rPr>
            </w:pPr>
            <w:r>
              <w:rPr>
                <w:b/>
                <w:bCs/>
                <w:szCs w:val="22"/>
                <w:lang w:val="el-GR"/>
              </w:rPr>
              <w:t xml:space="preserve"> </w:t>
            </w:r>
          </w:p>
          <w:p w:rsidR="00C668A2" w:rsidRPr="0093202F" w:rsidRDefault="00C668A2" w:rsidP="001767AF">
            <w:pPr>
              <w:pStyle w:val="a4"/>
              <w:rPr>
                <w:rFonts w:asciiTheme="minorHAnsi" w:hAnsiTheme="minorHAnsi" w:cstheme="minorHAnsi"/>
                <w:sz w:val="18"/>
                <w:szCs w:val="18"/>
              </w:rPr>
            </w:pPr>
            <w:r w:rsidRPr="0093202F">
              <w:rPr>
                <w:rFonts w:asciiTheme="minorHAnsi" w:hAnsiTheme="minorHAnsi" w:cstheme="minorHAnsi"/>
                <w:sz w:val="18"/>
                <w:szCs w:val="18"/>
              </w:rPr>
              <w:t xml:space="preserve">Σετ </w:t>
            </w:r>
            <w:proofErr w:type="spellStart"/>
            <w:r w:rsidRPr="0093202F">
              <w:rPr>
                <w:rFonts w:asciiTheme="minorHAnsi" w:hAnsiTheme="minorHAnsi" w:cstheme="minorHAnsi"/>
                <w:sz w:val="18"/>
                <w:szCs w:val="18"/>
              </w:rPr>
              <w:t>λαπαροσκοπικής</w:t>
            </w:r>
            <w:proofErr w:type="spellEnd"/>
            <w:r w:rsidRPr="0093202F">
              <w:rPr>
                <w:rFonts w:asciiTheme="minorHAnsi" w:hAnsiTheme="minorHAnsi" w:cstheme="minorHAnsi"/>
                <w:sz w:val="18"/>
                <w:szCs w:val="18"/>
              </w:rPr>
              <w:t xml:space="preserve"> χολής </w:t>
            </w:r>
            <w:proofErr w:type="spellStart"/>
            <w:r w:rsidRPr="0093202F">
              <w:rPr>
                <w:rFonts w:asciiTheme="minorHAnsi" w:hAnsiTheme="minorHAnsi" w:cstheme="minorHAnsi"/>
                <w:sz w:val="18"/>
                <w:szCs w:val="18"/>
              </w:rPr>
              <w:t>μ.χ</w:t>
            </w:r>
            <w:proofErr w:type="spellEnd"/>
            <w:r w:rsidRPr="0093202F">
              <w:rPr>
                <w:rFonts w:asciiTheme="minorHAnsi" w:hAnsiTheme="minorHAnsi" w:cstheme="minorHAnsi"/>
                <w:sz w:val="18"/>
                <w:szCs w:val="18"/>
              </w:rPr>
              <w:t xml:space="preserve">. το οποίο αποτελείται από 1 αποστειρωμένο σετ </w:t>
            </w:r>
            <w:proofErr w:type="spellStart"/>
            <w:r w:rsidRPr="0093202F">
              <w:rPr>
                <w:rFonts w:asciiTheme="minorHAnsi" w:hAnsiTheme="minorHAnsi" w:cstheme="minorHAnsi"/>
                <w:sz w:val="18"/>
                <w:szCs w:val="18"/>
              </w:rPr>
              <w:t>τροκάρ</w:t>
            </w:r>
            <w:proofErr w:type="spellEnd"/>
            <w:r w:rsidRPr="0093202F">
              <w:rPr>
                <w:rFonts w:asciiTheme="minorHAnsi" w:hAnsiTheme="minorHAnsi" w:cstheme="minorHAnsi"/>
                <w:sz w:val="18"/>
                <w:szCs w:val="18"/>
              </w:rPr>
              <w:t xml:space="preserve"> διαμέτρου 5-11mm μιας χρήσης με αιχμηρό άκρο στειλεού σε σχήμα νυστεριού 8,53mm </w:t>
            </w:r>
            <w:proofErr w:type="spellStart"/>
            <w:r w:rsidRPr="0093202F">
              <w:rPr>
                <w:rFonts w:asciiTheme="minorHAnsi" w:hAnsiTheme="minorHAnsi" w:cstheme="minorHAnsi"/>
                <w:sz w:val="18"/>
                <w:szCs w:val="18"/>
              </w:rPr>
              <w:t>αμφοτερόπλευρης</w:t>
            </w:r>
            <w:proofErr w:type="spellEnd"/>
            <w:r w:rsidRPr="0093202F">
              <w:rPr>
                <w:rFonts w:asciiTheme="minorHAnsi" w:hAnsiTheme="minorHAnsi" w:cstheme="minorHAnsi"/>
                <w:sz w:val="18"/>
                <w:szCs w:val="18"/>
              </w:rPr>
              <w:t xml:space="preserve"> κοπτικής λάμας από ανοξείδωτο ατσάλι πρότυπου ASTM F899, με άκρο οδηγό διείσδυσης τύπου "</w:t>
            </w:r>
            <w:proofErr w:type="spellStart"/>
            <w:r w:rsidRPr="0093202F">
              <w:rPr>
                <w:rFonts w:asciiTheme="minorHAnsi" w:hAnsiTheme="minorHAnsi" w:cstheme="minorHAnsi"/>
                <w:sz w:val="18"/>
                <w:szCs w:val="18"/>
              </w:rPr>
              <w:t>dolphin</w:t>
            </w:r>
            <w:proofErr w:type="spellEnd"/>
            <w:r w:rsidRPr="0093202F">
              <w:rPr>
                <w:rFonts w:asciiTheme="minorHAnsi" w:hAnsiTheme="minorHAnsi" w:cstheme="minorHAnsi"/>
                <w:sz w:val="18"/>
                <w:szCs w:val="18"/>
              </w:rPr>
              <w:t xml:space="preserve"> </w:t>
            </w:r>
            <w:proofErr w:type="spellStart"/>
            <w:r w:rsidRPr="0093202F">
              <w:rPr>
                <w:rFonts w:asciiTheme="minorHAnsi" w:hAnsiTheme="minorHAnsi" w:cstheme="minorHAnsi"/>
                <w:sz w:val="18"/>
                <w:szCs w:val="18"/>
              </w:rPr>
              <w:t>nose</w:t>
            </w:r>
            <w:proofErr w:type="spellEnd"/>
            <w:r w:rsidRPr="0093202F">
              <w:rPr>
                <w:rFonts w:asciiTheme="minorHAnsi" w:hAnsiTheme="minorHAnsi" w:cstheme="minorHAnsi"/>
                <w:sz w:val="18"/>
                <w:szCs w:val="18"/>
              </w:rPr>
              <w:t xml:space="preserve">", μαζί με ραβδωτή διαφανή κάνουλα εσωτερικής διαμέτρου 11,47 mm, μήκους 100 mm </w:t>
            </w:r>
            <w:proofErr w:type="spellStart"/>
            <w:r w:rsidRPr="0093202F">
              <w:rPr>
                <w:rFonts w:asciiTheme="minorHAnsi" w:hAnsiTheme="minorHAnsi" w:cstheme="minorHAnsi"/>
                <w:sz w:val="18"/>
                <w:szCs w:val="18"/>
              </w:rPr>
              <w:t>λοξευμένου</w:t>
            </w:r>
            <w:proofErr w:type="spellEnd"/>
            <w:r w:rsidRPr="0093202F">
              <w:rPr>
                <w:rFonts w:asciiTheme="minorHAnsi" w:hAnsiTheme="minorHAnsi" w:cstheme="minorHAnsi"/>
                <w:sz w:val="18"/>
                <w:szCs w:val="18"/>
              </w:rPr>
              <w:t xml:space="preserve"> άκρου, με βαλβίδα CO2 τριών δρόμων για ταχεία κάθετη εκτόνωση </w:t>
            </w:r>
            <w:proofErr w:type="spellStart"/>
            <w:r w:rsidRPr="0093202F">
              <w:rPr>
                <w:rFonts w:asciiTheme="minorHAnsi" w:hAnsiTheme="minorHAnsi" w:cstheme="minorHAnsi"/>
                <w:sz w:val="18"/>
                <w:szCs w:val="18"/>
              </w:rPr>
              <w:t>ενδοκοιλιακού</w:t>
            </w:r>
            <w:proofErr w:type="spellEnd"/>
            <w:r w:rsidRPr="0093202F">
              <w:rPr>
                <w:rFonts w:asciiTheme="minorHAnsi" w:hAnsiTheme="minorHAnsi" w:cstheme="minorHAnsi"/>
                <w:sz w:val="18"/>
                <w:szCs w:val="18"/>
              </w:rPr>
              <w:t xml:space="preserve"> περιεχομένου, ελαχιστοποιώντας την επαφή του με τη χειρουργική ομάδα και κουμπί απελευθέρωσης του ενσωματωμένου μετατροπέα για μείωση του χειρουργικού χρόνου. Από 1 αποστειρωμένο σετ </w:t>
            </w:r>
            <w:proofErr w:type="spellStart"/>
            <w:r w:rsidRPr="0093202F">
              <w:rPr>
                <w:rFonts w:asciiTheme="minorHAnsi" w:hAnsiTheme="minorHAnsi" w:cstheme="minorHAnsi"/>
                <w:sz w:val="18"/>
                <w:szCs w:val="18"/>
              </w:rPr>
              <w:t>τροκάρ</w:t>
            </w:r>
            <w:proofErr w:type="spellEnd"/>
            <w:r w:rsidRPr="0093202F">
              <w:rPr>
                <w:rFonts w:asciiTheme="minorHAnsi" w:hAnsiTheme="minorHAnsi" w:cstheme="minorHAnsi"/>
                <w:sz w:val="18"/>
                <w:szCs w:val="18"/>
              </w:rPr>
              <w:t xml:space="preserve"> διαμέτρου 5mm μιας χρήσης, με αιχμηρό άκρο στειλεού σε σχήμα νυστεριού 4,14mm, </w:t>
            </w:r>
            <w:proofErr w:type="spellStart"/>
            <w:r w:rsidRPr="0093202F">
              <w:rPr>
                <w:rFonts w:asciiTheme="minorHAnsi" w:hAnsiTheme="minorHAnsi" w:cstheme="minorHAnsi"/>
                <w:sz w:val="18"/>
                <w:szCs w:val="18"/>
              </w:rPr>
              <w:t>αμφοτερόπλευρης</w:t>
            </w:r>
            <w:proofErr w:type="spellEnd"/>
            <w:r w:rsidRPr="0093202F">
              <w:rPr>
                <w:rFonts w:asciiTheme="minorHAnsi" w:hAnsiTheme="minorHAnsi" w:cstheme="minorHAnsi"/>
                <w:sz w:val="18"/>
                <w:szCs w:val="18"/>
              </w:rPr>
              <w:t xml:space="preserve"> κοπτικής λάμας από ανοξείδωτο ατσάλι πρότυπου ASTM F899, με άκρο οδηγό διείσδυσης τύπου "</w:t>
            </w:r>
            <w:proofErr w:type="spellStart"/>
            <w:r w:rsidRPr="0093202F">
              <w:rPr>
                <w:rFonts w:asciiTheme="minorHAnsi" w:hAnsiTheme="minorHAnsi" w:cstheme="minorHAnsi"/>
                <w:sz w:val="18"/>
                <w:szCs w:val="18"/>
              </w:rPr>
              <w:t>dolphin</w:t>
            </w:r>
            <w:proofErr w:type="spellEnd"/>
            <w:r w:rsidRPr="0093202F">
              <w:rPr>
                <w:rFonts w:asciiTheme="minorHAnsi" w:hAnsiTheme="minorHAnsi" w:cstheme="minorHAnsi"/>
                <w:sz w:val="18"/>
                <w:szCs w:val="18"/>
              </w:rPr>
              <w:t xml:space="preserve"> </w:t>
            </w:r>
            <w:proofErr w:type="spellStart"/>
            <w:r w:rsidRPr="0093202F">
              <w:rPr>
                <w:rFonts w:asciiTheme="minorHAnsi" w:hAnsiTheme="minorHAnsi" w:cstheme="minorHAnsi"/>
                <w:sz w:val="18"/>
                <w:szCs w:val="18"/>
              </w:rPr>
              <w:t>nose</w:t>
            </w:r>
            <w:proofErr w:type="spellEnd"/>
            <w:r w:rsidRPr="0093202F">
              <w:rPr>
                <w:rFonts w:asciiTheme="minorHAnsi" w:hAnsiTheme="minorHAnsi" w:cstheme="minorHAnsi"/>
                <w:sz w:val="18"/>
                <w:szCs w:val="18"/>
              </w:rPr>
              <w:t xml:space="preserve">", μαζί με αποστειρωμένη ραβδωτή διαφανή κάνουλα εσωτερικής </w:t>
            </w:r>
            <w:proofErr w:type="spellStart"/>
            <w:r w:rsidRPr="0093202F">
              <w:rPr>
                <w:rFonts w:asciiTheme="minorHAnsi" w:hAnsiTheme="minorHAnsi" w:cstheme="minorHAnsi"/>
                <w:sz w:val="18"/>
                <w:szCs w:val="18"/>
              </w:rPr>
              <w:t>διάμετρου</w:t>
            </w:r>
            <w:proofErr w:type="spellEnd"/>
            <w:r w:rsidRPr="0093202F">
              <w:rPr>
                <w:rFonts w:asciiTheme="minorHAnsi" w:hAnsiTheme="minorHAnsi" w:cstheme="minorHAnsi"/>
                <w:sz w:val="18"/>
                <w:szCs w:val="18"/>
              </w:rPr>
              <w:t xml:space="preserve"> 5,92 mm, εξωτερικής </w:t>
            </w:r>
            <w:proofErr w:type="spellStart"/>
            <w:r w:rsidRPr="0093202F">
              <w:rPr>
                <w:rFonts w:asciiTheme="minorHAnsi" w:hAnsiTheme="minorHAnsi" w:cstheme="minorHAnsi"/>
                <w:sz w:val="18"/>
                <w:szCs w:val="18"/>
              </w:rPr>
              <w:t>διάμετρου</w:t>
            </w:r>
            <w:proofErr w:type="spellEnd"/>
            <w:r w:rsidRPr="0093202F">
              <w:rPr>
                <w:rFonts w:asciiTheme="minorHAnsi" w:hAnsiTheme="minorHAnsi" w:cstheme="minorHAnsi"/>
                <w:sz w:val="18"/>
                <w:szCs w:val="18"/>
              </w:rPr>
              <w:t xml:space="preserve"> 8,46mm μήκους 100 mm </w:t>
            </w:r>
            <w:proofErr w:type="spellStart"/>
            <w:r w:rsidRPr="0093202F">
              <w:rPr>
                <w:rFonts w:asciiTheme="minorHAnsi" w:hAnsiTheme="minorHAnsi" w:cstheme="minorHAnsi"/>
                <w:sz w:val="18"/>
                <w:szCs w:val="18"/>
              </w:rPr>
              <w:t>λοξευμένη</w:t>
            </w:r>
            <w:proofErr w:type="spellEnd"/>
            <w:r w:rsidRPr="0093202F">
              <w:rPr>
                <w:rFonts w:asciiTheme="minorHAnsi" w:hAnsiTheme="minorHAnsi" w:cstheme="minorHAnsi"/>
                <w:sz w:val="18"/>
                <w:szCs w:val="18"/>
              </w:rPr>
              <w:t xml:space="preserve"> στο άκρο της ελαχιστοποιώντας την δύναμη διείσδυσης, με βαλβίδα CO2 δύο δρόμων. Να συνοδεύεται από 2 επιπλέον κάνουλες, ιδίων χαρακτηριστικών, μία 5-11mm και μία 5mm αντίστοιχα, σε ξεχωριστές συσκευασίες. Και ένα εργαλείο ενδοσκοπικής απολίνωσης διαμέτρου 10mm, μήκους 29cm, με δύο ξεχωριστά στάδια λειτουργίας (φόρτισης και τοποθέτησης του κλιπ) για αποφυγή τραυματισμού των ιστών κατά την αυτόματη φόρτιση του κλιπ. Με δυνατότητα μερικού κλεισίματος του κλιπ για την διεξαγωγή </w:t>
            </w:r>
            <w:proofErr w:type="spellStart"/>
            <w:r w:rsidRPr="0093202F">
              <w:rPr>
                <w:rFonts w:asciiTheme="minorHAnsi" w:hAnsiTheme="minorHAnsi" w:cstheme="minorHAnsi"/>
                <w:sz w:val="18"/>
                <w:szCs w:val="18"/>
              </w:rPr>
              <w:t>χολαγγειογραφίας</w:t>
            </w:r>
            <w:proofErr w:type="spellEnd"/>
            <w:r w:rsidRPr="0093202F">
              <w:rPr>
                <w:rFonts w:asciiTheme="minorHAnsi" w:hAnsiTheme="minorHAnsi" w:cstheme="minorHAnsi"/>
                <w:sz w:val="18"/>
                <w:szCs w:val="18"/>
              </w:rPr>
              <w:t xml:space="preserve">. Να διαθέτει 20 κλιπ τιτανίου μεσαίου-μεγάλου μεγέθους με </w:t>
            </w:r>
            <w:proofErr w:type="spellStart"/>
            <w:r w:rsidRPr="0093202F">
              <w:rPr>
                <w:rFonts w:asciiTheme="minorHAnsi" w:hAnsiTheme="minorHAnsi" w:cstheme="minorHAnsi"/>
                <w:sz w:val="18"/>
                <w:szCs w:val="18"/>
              </w:rPr>
              <w:t>βεντουζοθύλακες</w:t>
            </w:r>
            <w:proofErr w:type="spellEnd"/>
            <w:r w:rsidRPr="0093202F">
              <w:rPr>
                <w:rFonts w:asciiTheme="minorHAnsi" w:hAnsiTheme="minorHAnsi" w:cstheme="minorHAnsi"/>
                <w:sz w:val="18"/>
                <w:szCs w:val="18"/>
              </w:rPr>
              <w:t>, εύρος ανοικτού κλιπ 4,5mm, μήκος κλειστού κλιπ 9mm και ένδειξη καταμέτρησης κλιπ.</w:t>
            </w:r>
            <w:r w:rsidRPr="0093202F">
              <w:rPr>
                <w:rFonts w:asciiTheme="minorHAnsi" w:hAnsiTheme="minorHAnsi" w:cstheme="minorHAnsi"/>
                <w:sz w:val="18"/>
                <w:szCs w:val="18"/>
              </w:rPr>
              <w:tab/>
            </w:r>
            <w:r w:rsidR="00E6636D">
              <w:rPr>
                <w:rFonts w:asciiTheme="minorHAnsi" w:hAnsiTheme="minorHAnsi" w:cstheme="minorHAnsi"/>
                <w:sz w:val="18"/>
                <w:szCs w:val="18"/>
              </w:rPr>
              <w:t>(130  σετ )</w:t>
            </w:r>
          </w:p>
          <w:p w:rsidR="00C668A2" w:rsidRDefault="00C668A2" w:rsidP="001767AF">
            <w:pPr>
              <w:widowControl w:val="0"/>
              <w:tabs>
                <w:tab w:val="left" w:pos="395"/>
              </w:tabs>
              <w:ind w:left="113"/>
              <w:rPr>
                <w:sz w:val="20"/>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spacing w:after="120"/>
              <w:rPr>
                <w:szCs w:val="18"/>
              </w:rPr>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C668A2"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C668A2">
            <w:pPr>
              <w:widowControl w:val="0"/>
              <w:numPr>
                <w:ilvl w:val="0"/>
                <w:numId w:val="1"/>
              </w:numPr>
              <w:suppressAutoHyphens/>
              <w:spacing w:after="0" w:line="240" w:lineRule="auto"/>
              <w:jc w:val="both"/>
              <w:rPr>
                <w:sz w:val="20"/>
              </w:rPr>
            </w:pPr>
            <w:r>
              <w:rPr>
                <w:lang w:val="en-US"/>
              </w:rPr>
              <w:t>B</w:t>
            </w:r>
            <w:proofErr w:type="spellStart"/>
            <w:r>
              <w:t>ελόνα</w:t>
            </w:r>
            <w:proofErr w:type="spellEnd"/>
            <w:r>
              <w:t xml:space="preserve"> </w:t>
            </w:r>
            <w:proofErr w:type="spellStart"/>
            <w:r>
              <w:t>verres</w:t>
            </w:r>
            <w:proofErr w:type="spellEnd"/>
            <w:r>
              <w:t xml:space="preserve"> 120mm, για δημιουργία </w:t>
            </w:r>
            <w:proofErr w:type="spellStart"/>
            <w:r>
              <w:t>πνευμοπεριτόναιου</w:t>
            </w:r>
            <w:proofErr w:type="spellEnd"/>
            <w:r>
              <w:t xml:space="preserve"> μιας χρήσης  </w:t>
            </w:r>
            <w:r w:rsidR="00E6636D">
              <w:t>(20 τεμάχια)</w:t>
            </w:r>
            <w:r>
              <w:t xml:space="preserve">  </w:t>
            </w: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0B15C9" w:rsidP="001767AF">
            <w:pPr>
              <w:widowControl w:val="0"/>
              <w:rPr>
                <w:szCs w:val="18"/>
              </w:rPr>
            </w:pPr>
            <w:r>
              <w:rPr>
                <w:szCs w:val="18"/>
              </w:rPr>
              <w:t>ΝΑΙ</w:t>
            </w:r>
          </w:p>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spacing w:after="120"/>
              <w:rPr>
                <w:szCs w:val="18"/>
              </w:rPr>
            </w:pP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0B15C9"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15C9" w:rsidRDefault="000B15C9"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0B15C9" w:rsidRPr="00F266AF" w:rsidRDefault="000B15C9" w:rsidP="000B15C9">
            <w:pPr>
              <w:pStyle w:val="Bodytext0"/>
              <w:spacing w:after="0" w:line="233" w:lineRule="auto"/>
              <w:rPr>
                <w:sz w:val="18"/>
                <w:szCs w:val="18"/>
              </w:rPr>
            </w:pPr>
            <w:r w:rsidRPr="00F266AF">
              <w:rPr>
                <w:color w:val="000000"/>
                <w:sz w:val="18"/>
                <w:szCs w:val="18"/>
              </w:rPr>
              <w:t>ΣΥΣΚΕΥΗ ΠΛΥΣΗΣ - ΑΝΑΡΡΟΦΗΣΗΣ ΜΙΑΣ ΧΡΗΣΗΣ ΜΕ ΠΙΣΤΟΛΟΕΙΔΗ ΛΑΒΗ ΓΙΑ</w:t>
            </w:r>
            <w:r w:rsidRPr="00F266AF">
              <w:rPr>
                <w:color w:val="000000"/>
                <w:sz w:val="18"/>
                <w:szCs w:val="18"/>
              </w:rPr>
              <w:br/>
              <w:t>ΛΑΠΑΡΟΣΚΟΠΙΚΗ ΧΕΙΡΟΥΡΓΙΚΗ ,ΜΕ ΕΞΩΤΕΡΙΚΗ</w:t>
            </w:r>
          </w:p>
          <w:p w:rsidR="000B15C9" w:rsidRPr="00F266AF" w:rsidRDefault="000B15C9" w:rsidP="000B15C9">
            <w:pPr>
              <w:pStyle w:val="Bodytext0"/>
              <w:spacing w:after="0" w:line="233" w:lineRule="auto"/>
              <w:rPr>
                <w:sz w:val="18"/>
                <w:szCs w:val="18"/>
              </w:rPr>
            </w:pPr>
            <w:r w:rsidRPr="00F266AF">
              <w:rPr>
                <w:color w:val="000000"/>
                <w:sz w:val="18"/>
                <w:szCs w:val="18"/>
              </w:rPr>
              <w:t>ΔΙΑΜΕΤΡΟ ΣΩΛΗΝΑ 9,5 mm και ΕΣΩΤΕΡΙΚΗ 6,4mm, ώστε να μη μπλοκάρει.. ΜΗΚΟΣ ΚΑΝΟΥΛΑΣ</w:t>
            </w:r>
          </w:p>
          <w:p w:rsidR="000B15C9" w:rsidRPr="00F266AF" w:rsidRDefault="000B15C9" w:rsidP="000B15C9">
            <w:pPr>
              <w:pStyle w:val="Bodytext0"/>
              <w:spacing w:after="0" w:line="233" w:lineRule="auto"/>
              <w:rPr>
                <w:sz w:val="18"/>
                <w:szCs w:val="18"/>
              </w:rPr>
            </w:pPr>
            <w:r w:rsidRPr="00F266AF">
              <w:rPr>
                <w:color w:val="000000"/>
                <w:sz w:val="18"/>
                <w:szCs w:val="18"/>
              </w:rPr>
              <w:t xml:space="preserve">35 - 45cm, </w:t>
            </w:r>
            <w:proofErr w:type="spellStart"/>
            <w:r w:rsidRPr="00F266AF">
              <w:rPr>
                <w:color w:val="000000"/>
                <w:sz w:val="18"/>
                <w:szCs w:val="18"/>
              </w:rPr>
              <w:t>δάμετρος</w:t>
            </w:r>
            <w:proofErr w:type="spellEnd"/>
            <w:r w:rsidRPr="00F266AF">
              <w:rPr>
                <w:color w:val="000000"/>
                <w:sz w:val="18"/>
                <w:szCs w:val="18"/>
              </w:rPr>
              <w:t xml:space="preserve"> κάνουλας</w:t>
            </w:r>
          </w:p>
          <w:p w:rsidR="000B15C9" w:rsidRPr="00F266AF" w:rsidRDefault="000B15C9" w:rsidP="000B15C9">
            <w:pPr>
              <w:pStyle w:val="Bodytext0"/>
              <w:spacing w:after="0" w:line="233" w:lineRule="auto"/>
              <w:rPr>
                <w:sz w:val="18"/>
                <w:szCs w:val="18"/>
              </w:rPr>
            </w:pPr>
            <w:r w:rsidRPr="00F266AF">
              <w:rPr>
                <w:color w:val="000000"/>
                <w:sz w:val="18"/>
                <w:szCs w:val="18"/>
              </w:rPr>
              <w:t xml:space="preserve">5mm και ΜΗΚΟΣ ΣΩΛΗΝΑ 3m (+-10%). Να διαθέτει </w:t>
            </w:r>
            <w:proofErr w:type="spellStart"/>
            <w:r w:rsidRPr="00F266AF">
              <w:rPr>
                <w:color w:val="000000"/>
                <w:sz w:val="18"/>
                <w:szCs w:val="18"/>
              </w:rPr>
              <w:t>ατραυματικό</w:t>
            </w:r>
            <w:proofErr w:type="spellEnd"/>
            <w:r w:rsidRPr="00F266AF">
              <w:rPr>
                <w:color w:val="000000"/>
                <w:sz w:val="18"/>
                <w:szCs w:val="18"/>
              </w:rPr>
              <w:t xml:space="preserve"> άκρο τύπου </w:t>
            </w:r>
            <w:proofErr w:type="spellStart"/>
            <w:r w:rsidRPr="00F266AF">
              <w:rPr>
                <w:color w:val="000000"/>
                <w:sz w:val="18"/>
                <w:szCs w:val="18"/>
              </w:rPr>
              <w:t>Yankauer</w:t>
            </w:r>
            <w:proofErr w:type="spellEnd"/>
            <w:r w:rsidRPr="00F266AF">
              <w:rPr>
                <w:color w:val="000000"/>
                <w:sz w:val="18"/>
                <w:szCs w:val="18"/>
              </w:rPr>
              <w:t xml:space="preserve"> και έξι</w:t>
            </w:r>
            <w:r w:rsidRPr="00F266AF">
              <w:rPr>
                <w:color w:val="000000"/>
                <w:sz w:val="18"/>
                <w:szCs w:val="18"/>
              </w:rPr>
              <w:br/>
              <w:t>πλευρικές οπές. Να διατίθεται σε</w:t>
            </w:r>
          </w:p>
          <w:p w:rsidR="000B15C9" w:rsidRDefault="000B15C9" w:rsidP="000B15C9">
            <w:pPr>
              <w:widowControl w:val="0"/>
              <w:numPr>
                <w:ilvl w:val="0"/>
                <w:numId w:val="1"/>
              </w:numPr>
              <w:suppressAutoHyphens/>
              <w:spacing w:after="0" w:line="240" w:lineRule="auto"/>
              <w:jc w:val="both"/>
              <w:rPr>
                <w:lang w:val="en-US"/>
              </w:rPr>
            </w:pPr>
            <w:r w:rsidRPr="00F266AF">
              <w:rPr>
                <w:color w:val="000000"/>
                <w:sz w:val="18"/>
                <w:szCs w:val="18"/>
              </w:rPr>
              <w:t>διπλή, αποστειρωμένη συσκευασία</w:t>
            </w:r>
            <w:r w:rsidR="00E6636D">
              <w:rPr>
                <w:color w:val="000000"/>
                <w:sz w:val="18"/>
                <w:szCs w:val="18"/>
              </w:rPr>
              <w:t xml:space="preserve"> </w:t>
            </w:r>
            <w:r w:rsidR="00E6636D">
              <w:rPr>
                <w:color w:val="000000"/>
                <w:szCs w:val="18"/>
              </w:rPr>
              <w:t>(100 τεμάχια)</w:t>
            </w: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0B15C9" w:rsidRDefault="000B15C9" w:rsidP="001767AF">
            <w:pPr>
              <w:widowControl w:val="0"/>
              <w:rPr>
                <w:szCs w:val="18"/>
              </w:rPr>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0B15C9" w:rsidRDefault="000B15C9"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0B15C9" w:rsidRDefault="000B15C9" w:rsidP="001767AF">
            <w:pPr>
              <w:widowControl w:val="0"/>
              <w:spacing w:after="120"/>
              <w:rPr>
                <w:szCs w:val="18"/>
              </w:rPr>
            </w:pPr>
          </w:p>
        </w:tc>
      </w:tr>
      <w:tr w:rsidR="00C668A2" w:rsidTr="000B15C9">
        <w:trPr>
          <w:trHeight w:val="2258"/>
        </w:trPr>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C668A2">
            <w:pPr>
              <w:numPr>
                <w:ilvl w:val="0"/>
                <w:numId w:val="2"/>
              </w:numPr>
              <w:suppressAutoHyphens/>
              <w:spacing w:after="0" w:line="240" w:lineRule="auto"/>
              <w:jc w:val="both"/>
              <w:rPr>
                <w:sz w:val="20"/>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rPr>
                <w:szCs w:val="18"/>
              </w:rPr>
            </w:pPr>
          </w:p>
          <w:p w:rsidR="00C668A2" w:rsidRDefault="00C668A2" w:rsidP="000B15C9">
            <w:pPr>
              <w:widowControl w:val="0"/>
              <w:spacing w:after="120"/>
              <w:rPr>
                <w:szCs w:val="18"/>
              </w:rPr>
            </w:pP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C668A2" w:rsidTr="001767AF">
        <w:trPr>
          <w:trHeight w:val="838"/>
        </w:trPr>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Pr="00553332" w:rsidRDefault="00C668A2" w:rsidP="001767AF">
            <w:pPr>
              <w:jc w:val="center"/>
              <w:rPr>
                <w:b/>
                <w:bCs/>
                <w:sz w:val="32"/>
                <w:szCs w:val="32"/>
                <w:u w:val="single"/>
              </w:rPr>
            </w:pPr>
            <w:r w:rsidRPr="00553332">
              <w:rPr>
                <w:b/>
                <w:bCs/>
                <w:sz w:val="32"/>
                <w:szCs w:val="32"/>
                <w:u w:val="single"/>
              </w:rPr>
              <w:t>Τεχνικές Απαιτήσεις(Επί ποινή αποκλεισμού):</w:t>
            </w:r>
          </w:p>
          <w:p w:rsidR="00C668A2" w:rsidRDefault="00C668A2" w:rsidP="001767AF"/>
          <w:p w:rsidR="00C668A2" w:rsidRPr="00AA5B65" w:rsidRDefault="00C668A2" w:rsidP="001767AF"/>
          <w:p w:rsidR="00C668A2" w:rsidRPr="00AA5B65" w:rsidRDefault="00C668A2" w:rsidP="001767AF"/>
          <w:p w:rsidR="00C668A2" w:rsidRPr="00AA5B65" w:rsidRDefault="00C668A2" w:rsidP="001767AF"/>
          <w:p w:rsidR="00C668A2" w:rsidRDefault="00C668A2" w:rsidP="001767AF">
            <w:r>
              <w:t xml:space="preserve"> Να κατατεθεί για όλα τα είδη πρωτότυπο φυλλάδιο οδηγιών του κατασκευαστή οίκου στα Ελληνικά.</w:t>
            </w:r>
          </w:p>
          <w:p w:rsidR="00C668A2" w:rsidRDefault="00C668A2" w:rsidP="001767AF">
            <w:pPr>
              <w:rPr>
                <w:szCs w:val="18"/>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spacing w:after="120"/>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C668A2"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Pr="00584E03" w:rsidRDefault="00C668A2" w:rsidP="001767AF">
            <w:pPr>
              <w:jc w:val="both"/>
              <w:rPr>
                <w:rFonts w:cstheme="minorHAnsi"/>
                <w:sz w:val="24"/>
                <w:szCs w:val="24"/>
              </w:rPr>
            </w:pPr>
          </w:p>
          <w:p w:rsidR="00C668A2" w:rsidRDefault="00C668A2" w:rsidP="001767AF">
            <w:r>
              <w:t>H Ημερομηνία λήξεως των εργαλείων να είναι άνω των 2 ετών.</w:t>
            </w:r>
          </w:p>
          <w:p w:rsidR="00C668A2" w:rsidRPr="00584E03" w:rsidRDefault="00C668A2" w:rsidP="001767AF">
            <w:pPr>
              <w:widowControl w:val="0"/>
              <w:rPr>
                <w:rFonts w:cstheme="minorHAnsi"/>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spacing w:after="120"/>
              <w:rPr>
                <w:szCs w:val="18"/>
              </w:rPr>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C668A2"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r w:rsidRPr="00584E03">
              <w:rPr>
                <w:rFonts w:cstheme="minorHAnsi"/>
                <w:color w:val="000000"/>
                <w:sz w:val="24"/>
                <w:szCs w:val="24"/>
              </w:rPr>
              <w:t xml:space="preserve"> </w:t>
            </w:r>
            <w:r>
              <w:t>Η επιτροπή τεχνικής αξιολόγησης έχει δικαίωμα να ζητήσει δείγματα πέραν από τα ζητούμενα της διακήρυξης αν αυτό θεωρηθεί σκόπιμο. Λόγος απόρριψης θα αποτελεί το αποτέλεσμα μετά από χρήση σε χειρουργείο ή σε προσομοίωση χειρουργείου.</w:t>
            </w:r>
          </w:p>
          <w:p w:rsidR="00C668A2" w:rsidRPr="00584E03" w:rsidRDefault="00C668A2" w:rsidP="001767AF">
            <w:pPr>
              <w:jc w:val="both"/>
              <w:rPr>
                <w:rFonts w:cstheme="minorHAnsi"/>
                <w:sz w:val="24"/>
                <w:szCs w:val="24"/>
              </w:rPr>
            </w:pPr>
          </w:p>
          <w:p w:rsidR="00C668A2" w:rsidRPr="00584E03" w:rsidRDefault="00C668A2" w:rsidP="001767AF">
            <w:pPr>
              <w:widowControl w:val="0"/>
              <w:rPr>
                <w:rFonts w:cstheme="minorHAnsi"/>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rPr>
                <w:szCs w:val="18"/>
              </w:rPr>
            </w:pPr>
          </w:p>
          <w:p w:rsidR="00C668A2" w:rsidRDefault="00C668A2" w:rsidP="001767AF">
            <w:pPr>
              <w:widowControl w:val="0"/>
              <w:rPr>
                <w:szCs w:val="18"/>
              </w:rPr>
            </w:pPr>
          </w:p>
          <w:p w:rsidR="00C668A2" w:rsidRDefault="00C668A2" w:rsidP="001767AF">
            <w:pPr>
              <w:widowControl w:val="0"/>
              <w:spacing w:after="120"/>
              <w:rPr>
                <w:szCs w:val="18"/>
              </w:rPr>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C668A2"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r>
              <w:rPr>
                <w:rFonts w:cstheme="minorHAnsi"/>
                <w:sz w:val="24"/>
                <w:szCs w:val="24"/>
              </w:rPr>
              <w:t xml:space="preserve"> </w:t>
            </w:r>
            <w:r>
              <w:t xml:space="preserve">Η κάθε προσφέρουσα εταιρεία, να διαθέτει άρτια εκπαιδευμένο/πιστοποιημένο προσωπικό από την κατασκευάστρια εταιρεία (πιστοποίηση έως 2 προηγούμενα έτη) για την τεχνική υποστήριξη στο χειρουργείο και εξουσιοδοτημένο τμήμα </w:t>
            </w:r>
            <w:proofErr w:type="spellStart"/>
            <w:r>
              <w:t>service</w:t>
            </w:r>
            <w:proofErr w:type="spellEnd"/>
            <w:r>
              <w:t xml:space="preserve"> με 24ωρη κάλυψη για πιθανό απαραίτητο συνοδό εξοπλισμό για την κατηγορία.</w:t>
            </w:r>
          </w:p>
          <w:p w:rsidR="00C668A2" w:rsidRPr="00584E03" w:rsidRDefault="00C668A2" w:rsidP="001767AF">
            <w:pPr>
              <w:jc w:val="both"/>
              <w:rPr>
                <w:rFonts w:cstheme="minorHAnsi"/>
                <w:sz w:val="24"/>
                <w:szCs w:val="24"/>
              </w:rPr>
            </w:pPr>
          </w:p>
          <w:p w:rsidR="00C668A2" w:rsidRPr="00584E03" w:rsidRDefault="00C668A2" w:rsidP="001767AF">
            <w:pPr>
              <w:widowControl w:val="0"/>
              <w:rPr>
                <w:rFonts w:cstheme="minorHAnsi"/>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rPr>
                <w:szCs w:val="18"/>
              </w:rPr>
            </w:pPr>
          </w:p>
          <w:p w:rsidR="00C668A2" w:rsidRDefault="00C668A2" w:rsidP="001767AF">
            <w:pPr>
              <w:widowControl w:val="0"/>
              <w:spacing w:after="120"/>
              <w:rPr>
                <w:szCs w:val="18"/>
              </w:rPr>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C668A2"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r w:rsidRPr="00584E03">
              <w:rPr>
                <w:rFonts w:cstheme="minorHAnsi"/>
                <w:color w:val="000000"/>
                <w:sz w:val="24"/>
                <w:szCs w:val="24"/>
              </w:rPr>
              <w:t xml:space="preserve"> </w:t>
            </w:r>
            <w:r>
              <w:t>Να κατατεθεί δήλωση του κατασκευαστικού οίκου, ότι τα προϊόντα είναι γνήσια και αμεταχείριστα.</w:t>
            </w:r>
          </w:p>
          <w:p w:rsidR="00C668A2" w:rsidRPr="00584E03" w:rsidRDefault="00C668A2" w:rsidP="001767AF">
            <w:pPr>
              <w:jc w:val="both"/>
              <w:rPr>
                <w:rFonts w:cstheme="minorHAnsi"/>
                <w:sz w:val="24"/>
                <w:szCs w:val="24"/>
              </w:rPr>
            </w:pPr>
          </w:p>
          <w:p w:rsidR="00C668A2" w:rsidRPr="00584E03" w:rsidRDefault="00C668A2" w:rsidP="001767AF">
            <w:pPr>
              <w:rPr>
                <w:rFonts w:cstheme="minorHAnsi"/>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C668A2"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r w:rsidRPr="00584E03">
              <w:rPr>
                <w:rFonts w:cstheme="minorHAnsi"/>
                <w:color w:val="000000"/>
                <w:sz w:val="24"/>
                <w:szCs w:val="24"/>
              </w:rPr>
              <w:t xml:space="preserve"> </w:t>
            </w:r>
            <w:r>
              <w:t>Για την τεχνική και επαγγελματική ικανότητα οι οικονομικοί φορείς απαιτείται: α. να δηλώσουν ότι διαθέτουν μόνιμα οργανωμένο τμήμα τεχνικής υποστήριξης, κατάλληλα εκπαιδευμένου-εξειδικευμένου και να καταθέσουν πιστοποιητικό εκπαίδευσης και εξουσιοδότηση αυτού από τον κατασκευαστικό οίκο β. να κατατεθεί κατάλογος των κυριότερων παραδόσεων με αναφορά στην αξία της σύμβασης, των προσφερόμενων προϊόντων και τους χρόνους παράδοσης.</w:t>
            </w:r>
          </w:p>
          <w:p w:rsidR="00C668A2" w:rsidRPr="00584E03" w:rsidRDefault="00C668A2" w:rsidP="001767AF">
            <w:pPr>
              <w:jc w:val="both"/>
              <w:rPr>
                <w:rFonts w:cstheme="minorHAnsi"/>
                <w:sz w:val="24"/>
                <w:szCs w:val="24"/>
              </w:rPr>
            </w:pPr>
            <w:r>
              <w:t>Τα προσφερόμενα υλικά θα πρέπει να είναι κοινοποιημένα στον ΕΟΦ και να διαθέτουν τον αντίστοιχο κωδικό.</w:t>
            </w:r>
          </w:p>
          <w:p w:rsidR="00C668A2" w:rsidRPr="00584E03" w:rsidRDefault="00C668A2" w:rsidP="001767AF">
            <w:pPr>
              <w:widowControl w:val="0"/>
              <w:rPr>
                <w:rFonts w:cstheme="minorHAnsi"/>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rPr>
                <w:szCs w:val="18"/>
              </w:rPr>
            </w:pPr>
          </w:p>
          <w:p w:rsidR="00C668A2" w:rsidRDefault="00C668A2" w:rsidP="001767AF">
            <w:pPr>
              <w:widowControl w:val="0"/>
              <w:spacing w:after="120"/>
              <w:rPr>
                <w:szCs w:val="18"/>
              </w:rPr>
            </w:pPr>
            <w:r>
              <w:rPr>
                <w:szCs w:val="18"/>
              </w:rPr>
              <w:t>ΝΑΙ</w:t>
            </w: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r w:rsidR="00C668A2" w:rsidTr="001767AF">
        <w:tc>
          <w:tcPr>
            <w:tcW w:w="7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668A2" w:rsidRDefault="00C668A2" w:rsidP="001767AF">
            <w:pPr>
              <w:pStyle w:val="Default"/>
              <w:jc w:val="both"/>
              <w:rPr>
                <w:rFonts w:ascii="Calibri" w:hAnsi="Calibri"/>
                <w:sz w:val="18"/>
                <w:szCs w:val="18"/>
              </w:rPr>
            </w:pPr>
          </w:p>
        </w:tc>
        <w:tc>
          <w:tcPr>
            <w:tcW w:w="4590" w:type="dxa"/>
            <w:tcBorders>
              <w:top w:val="single" w:sz="4" w:space="0" w:color="00000A"/>
              <w:left w:val="single" w:sz="4" w:space="0" w:color="00000A"/>
              <w:bottom w:val="single" w:sz="4" w:space="0" w:color="00000A"/>
              <w:right w:val="single" w:sz="4" w:space="0" w:color="00000A"/>
            </w:tcBorders>
            <w:shd w:val="clear" w:color="auto" w:fill="auto"/>
          </w:tcPr>
          <w:p w:rsidR="00C668A2" w:rsidRPr="00584E03" w:rsidRDefault="00C668A2" w:rsidP="001767AF">
            <w:pPr>
              <w:jc w:val="both"/>
              <w:rPr>
                <w:rFonts w:cstheme="minorHAnsi"/>
                <w:sz w:val="24"/>
                <w:szCs w:val="24"/>
              </w:rPr>
            </w:pPr>
            <w:r w:rsidRPr="00584E03">
              <w:rPr>
                <w:rFonts w:cstheme="minorHAnsi"/>
                <w:color w:val="000000"/>
                <w:sz w:val="24"/>
                <w:szCs w:val="24"/>
              </w:rPr>
              <w:t xml:space="preserve"> </w:t>
            </w:r>
            <w:r>
              <w:rPr>
                <w:rFonts w:cstheme="minorHAnsi"/>
                <w:sz w:val="24"/>
                <w:szCs w:val="24"/>
              </w:rPr>
              <w:t xml:space="preserve"> </w:t>
            </w:r>
          </w:p>
          <w:p w:rsidR="00C668A2" w:rsidRDefault="00C668A2" w:rsidP="001767AF">
            <w:r>
              <w:t>Επί ποινής αποκλεισμού θα πρέπει να κατατεθούν για κάθε προσφερόμενο είδος τα πιστοποιητικά: ISO13485, Δήλωση συμμόρφωσης, Πιστοποιητικό CE, Πιστοποιητικό σχεδιασμού CE.</w:t>
            </w:r>
          </w:p>
          <w:p w:rsidR="00C668A2" w:rsidRDefault="00C668A2" w:rsidP="001767AF">
            <w:r>
              <w:t xml:space="preserve"> Για κάθε είδος και για όλες τις γενικές και ειδικές τεχνικές </w:t>
            </w:r>
            <w:proofErr w:type="spellStart"/>
            <w:r>
              <w:t>προδιάγραφες</w:t>
            </w:r>
            <w:proofErr w:type="spellEnd"/>
            <w:r>
              <w:t xml:space="preserve"> που ζητούνται θα πρέπει να συμπληρωθεί αναλυτικό φύλλο συμμόρφωσης με παραπομπή σε κωδικό και σε σελίδα καταλόγου ή/και τεχνικών φυλλαδίων της κατασκευάστριας εταιρείας. Όλοι οι κωδικοί και οι τεχνικές προδιαγραφές που ζητούνται θα πρέπει να επισημαίνονται στους αντίστοιχους καταλόγους ή/και τα τεχνικά φυλλάδια, που θα επισυνάπτονται. Προσφορές που υποβάλλονται χωρίς να περιλαμβάνονται τα πιο πάνω στοιχεία θα απορρίπτονται.</w:t>
            </w:r>
          </w:p>
          <w:p w:rsidR="00C668A2" w:rsidRDefault="00C668A2" w:rsidP="001767AF"/>
          <w:p w:rsidR="00C668A2" w:rsidRDefault="00C668A2" w:rsidP="001767AF">
            <w:r>
              <w:t xml:space="preserve"> Σε κάθε α/α στον οποίο προτείνεται αναλώσιμο που χρήζει εξοπλισμό/γεννήτρια για να λειτουργήσει, ο μειοδότης οφείλει να παραχωρήσει τον απαραίτητο συνοδό εξοπλισμό δωρεάν προς χρήση για όσο διάστημα διαρκέσει η προμήθεια.</w:t>
            </w:r>
          </w:p>
          <w:p w:rsidR="00C668A2" w:rsidRPr="00584E03" w:rsidRDefault="00C668A2" w:rsidP="001767AF">
            <w:pPr>
              <w:widowControl w:val="0"/>
              <w:rPr>
                <w:rFonts w:cstheme="minorHAnsi"/>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rPr>
                <w:szCs w:val="18"/>
              </w:rPr>
            </w:pPr>
          </w:p>
          <w:p w:rsidR="00C668A2" w:rsidRDefault="00C668A2" w:rsidP="001767AF">
            <w:pPr>
              <w:widowControl w:val="0"/>
              <w:spacing w:after="120"/>
              <w:rPr>
                <w:szCs w:val="18"/>
              </w:rPr>
            </w:pPr>
            <w:r>
              <w:rPr>
                <w:szCs w:val="18"/>
              </w:rPr>
              <w:t>ΝΑΙ</w:t>
            </w: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r>
              <w:rPr>
                <w:szCs w:val="18"/>
              </w:rPr>
              <w:t>ΝΑΙ</w:t>
            </w: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p>
          <w:p w:rsidR="000B15C9" w:rsidRDefault="000B15C9" w:rsidP="001767AF">
            <w:pPr>
              <w:widowControl w:val="0"/>
              <w:spacing w:after="120"/>
              <w:rPr>
                <w:szCs w:val="18"/>
              </w:rPr>
            </w:pPr>
            <w:r>
              <w:rPr>
                <w:szCs w:val="18"/>
              </w:rPr>
              <w:t>ΝΑΙ</w:t>
            </w:r>
          </w:p>
        </w:tc>
        <w:tc>
          <w:tcPr>
            <w:tcW w:w="1530"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C668A2" w:rsidRDefault="00C668A2" w:rsidP="001767AF">
            <w:pPr>
              <w:widowControl w:val="0"/>
              <w:spacing w:after="120"/>
              <w:rPr>
                <w:szCs w:val="18"/>
              </w:rPr>
            </w:pPr>
          </w:p>
        </w:tc>
      </w:tr>
    </w:tbl>
    <w:p w:rsidR="00C668A2" w:rsidRPr="00C668A2" w:rsidRDefault="00C668A2" w:rsidP="00C668A2">
      <w:pPr>
        <w:jc w:val="both"/>
        <w:rPr>
          <w:b/>
        </w:rPr>
      </w:pPr>
    </w:p>
    <w:sectPr w:rsidR="00C668A2" w:rsidRPr="00C668A2" w:rsidSect="007D4B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10994"/>
    <w:multiLevelType w:val="multilevel"/>
    <w:tmpl w:val="3D4CFD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lvlText w:val="()%5"/>
      <w:lvlJc w:val="left"/>
      <w:pPr>
        <w:tabs>
          <w:tab w:val="num" w:pos="3050"/>
        </w:tabs>
        <w:ind w:left="3050" w:hanging="850"/>
      </w:pPr>
      <w:rPr>
        <w:rFonts w:cs="Times New Roman"/>
        <w:b/>
        <w:i w:val="0"/>
        <w:sz w:val="20"/>
        <w:szCs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EFC096A"/>
    <w:multiLevelType w:val="multilevel"/>
    <w:tmpl w:val="8FECBB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lvlText w:val="()%5"/>
      <w:lvlJc w:val="left"/>
      <w:pPr>
        <w:tabs>
          <w:tab w:val="num" w:pos="3050"/>
        </w:tabs>
        <w:ind w:left="3050" w:hanging="850"/>
      </w:pPr>
      <w:rPr>
        <w:rFonts w:cs="Times New Roman"/>
        <w:b/>
        <w:i w:val="0"/>
        <w:sz w:val="20"/>
        <w:szCs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savePreviewPicture/>
  <w:compat/>
  <w:rsids>
    <w:rsidRoot w:val="00C668A2"/>
    <w:rsid w:val="000B15C9"/>
    <w:rsid w:val="007D4BE5"/>
    <w:rsid w:val="00C668A2"/>
    <w:rsid w:val="00DF083B"/>
    <w:rsid w:val="00E6636D"/>
    <w:rsid w:val="00F058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668A2"/>
    <w:pPr>
      <w:widowControl w:val="0"/>
      <w:suppressAutoHyphens/>
      <w:spacing w:after="0" w:line="240" w:lineRule="auto"/>
    </w:pPr>
    <w:rPr>
      <w:rFonts w:ascii="Cambria" w:eastAsia="SimSun" w:hAnsi="Cambria" w:cs="Mangal"/>
      <w:color w:val="000000"/>
      <w:sz w:val="24"/>
      <w:szCs w:val="24"/>
      <w:lang w:eastAsia="zh-CN" w:bidi="hi-IN"/>
    </w:rPr>
  </w:style>
  <w:style w:type="paragraph" w:styleId="a3">
    <w:name w:val="No Spacing"/>
    <w:uiPriority w:val="1"/>
    <w:qFormat/>
    <w:rsid w:val="00C668A2"/>
    <w:pPr>
      <w:suppressAutoHyphens/>
      <w:spacing w:after="0" w:line="240" w:lineRule="auto"/>
      <w:jc w:val="both"/>
    </w:pPr>
    <w:rPr>
      <w:rFonts w:ascii="Calibri" w:eastAsia="Times New Roman" w:hAnsi="Calibri" w:cs="Calibri"/>
      <w:color w:val="00000A"/>
      <w:szCs w:val="24"/>
      <w:lang w:val="en-GB" w:eastAsia="zh-CN"/>
    </w:rPr>
  </w:style>
  <w:style w:type="paragraph" w:styleId="a4">
    <w:name w:val="Plain Text"/>
    <w:basedOn w:val="a"/>
    <w:link w:val="Char"/>
    <w:uiPriority w:val="99"/>
    <w:qFormat/>
    <w:rsid w:val="00C668A2"/>
    <w:pPr>
      <w:spacing w:after="0" w:line="100" w:lineRule="atLeast"/>
    </w:pPr>
    <w:rPr>
      <w:rFonts w:ascii="Courier New" w:eastAsia="Times New Roman" w:hAnsi="Courier New" w:cs="Times New Roman"/>
      <w:color w:val="00000A"/>
      <w:sz w:val="20"/>
      <w:szCs w:val="20"/>
      <w:lang w:eastAsia="el-GR"/>
    </w:rPr>
  </w:style>
  <w:style w:type="character" w:customStyle="1" w:styleId="Char">
    <w:name w:val="Απλό κείμενο Char"/>
    <w:basedOn w:val="a0"/>
    <w:link w:val="a4"/>
    <w:uiPriority w:val="99"/>
    <w:rsid w:val="00C668A2"/>
    <w:rPr>
      <w:rFonts w:ascii="Courier New" w:eastAsia="Times New Roman" w:hAnsi="Courier New" w:cs="Times New Roman"/>
      <w:color w:val="00000A"/>
      <w:sz w:val="20"/>
      <w:szCs w:val="20"/>
      <w:lang w:eastAsia="el-GR"/>
    </w:rPr>
  </w:style>
  <w:style w:type="character" w:customStyle="1" w:styleId="Bodytext">
    <w:name w:val="Body text_"/>
    <w:basedOn w:val="a0"/>
    <w:link w:val="Bodytext0"/>
    <w:rsid w:val="000B15C9"/>
    <w:rPr>
      <w:rFonts w:ascii="Calibri" w:eastAsia="Calibri" w:hAnsi="Calibri" w:cs="Calibri"/>
    </w:rPr>
  </w:style>
  <w:style w:type="paragraph" w:customStyle="1" w:styleId="Bodytext0">
    <w:name w:val="Body text"/>
    <w:basedOn w:val="a"/>
    <w:link w:val="Bodytext"/>
    <w:qFormat/>
    <w:rsid w:val="000B15C9"/>
    <w:pPr>
      <w:widowControl w:val="0"/>
      <w:spacing w:after="60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716</Words>
  <Characters>3871</Characters>
  <Application>Microsoft Office Word</Application>
  <DocSecurity>0</DocSecurity>
  <Lines>32</Lines>
  <Paragraphs>9</Paragraphs>
  <ScaleCrop>false</ScaleCrop>
  <Company>Hewlett-Packard Company</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d.rinos</dc:creator>
  <cp:lastModifiedBy>d.rinos</cp:lastModifiedBy>
  <cp:revision>3</cp:revision>
  <dcterms:created xsi:type="dcterms:W3CDTF">2026-06-12T11:27:00Z</dcterms:created>
  <dcterms:modified xsi:type="dcterms:W3CDTF">2026-06-19T10:59:00Z</dcterms:modified>
</cp:coreProperties>
</file>