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8A" w:rsidRPr="002D431F" w:rsidRDefault="0024088A" w:rsidP="0024088A">
      <w:pPr>
        <w:pStyle w:val="3"/>
        <w:tabs>
          <w:tab w:val="left" w:pos="567"/>
        </w:tabs>
      </w:pPr>
      <w:r>
        <w:t xml:space="preserve">     </w:t>
      </w:r>
      <w:r w:rsidRPr="00F340F4">
        <w:t xml:space="preserve">       </w:t>
      </w:r>
      <w:r>
        <w:t xml:space="preserve">   </w:t>
      </w:r>
      <w:r>
        <w:rPr>
          <w:noProof/>
          <w:sz w:val="24"/>
          <w:szCs w:val="24"/>
          <w:lang w:eastAsia="el-GR"/>
        </w:rPr>
        <w:drawing>
          <wp:inline distT="0" distB="0" distL="0" distR="0">
            <wp:extent cx="54102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1020" cy="571500"/>
                    </a:xfrm>
                    <a:prstGeom prst="rect">
                      <a:avLst/>
                    </a:prstGeom>
                    <a:solidFill>
                      <a:srgbClr val="FFFFFF"/>
                    </a:solidFill>
                    <a:ln w="9525">
                      <a:noFill/>
                      <a:miter lim="800000"/>
                      <a:headEnd/>
                      <a:tailEnd/>
                    </a:ln>
                  </pic:spPr>
                </pic:pic>
              </a:graphicData>
            </a:graphic>
          </wp:inline>
        </w:drawing>
      </w:r>
    </w:p>
    <w:p w:rsidR="0024088A" w:rsidRPr="00872014" w:rsidRDefault="0024088A" w:rsidP="0024088A">
      <w:pPr>
        <w:pStyle w:val="3"/>
        <w:tabs>
          <w:tab w:val="left" w:pos="709"/>
        </w:tabs>
        <w:ind w:firstLine="142"/>
      </w:pPr>
      <w:r w:rsidRPr="00872014">
        <w:t xml:space="preserve">  </w:t>
      </w:r>
      <w:r>
        <w:t xml:space="preserve"> </w:t>
      </w:r>
      <w:r w:rsidRPr="00872014">
        <w:t xml:space="preserve"> ΕΛΛΗΝΙΚΗ ΔΗΜΟΚΡΑΤΙΑ</w:t>
      </w:r>
    </w:p>
    <w:p w:rsidR="0024088A" w:rsidRPr="00872014" w:rsidRDefault="0024088A" w:rsidP="0024088A">
      <w:pPr>
        <w:ind w:left="708" w:hanging="708"/>
        <w:rPr>
          <w:b/>
        </w:rPr>
      </w:pPr>
      <w:r w:rsidRPr="00872014">
        <w:rPr>
          <w:b/>
        </w:rPr>
        <w:t xml:space="preserve">             --------------------------</w:t>
      </w:r>
    </w:p>
    <w:p w:rsidR="0024088A" w:rsidRPr="00BB4F65" w:rsidRDefault="0024088A" w:rsidP="0024088A">
      <w:pPr>
        <w:pStyle w:val="9"/>
      </w:pPr>
      <w:r w:rsidRPr="00872014">
        <w:t>ΔΙΟΙΚΗΣΗ 3</w:t>
      </w:r>
      <w:r w:rsidRPr="00872014">
        <w:rPr>
          <w:vertAlign w:val="superscript"/>
        </w:rPr>
        <w:t>ης</w:t>
      </w:r>
      <w:r w:rsidRPr="00872014">
        <w:t xml:space="preserve"> Υ.ΠΕ. ΜΑΚΕΔΟΝΙΑΣ                                                           ΚΟΖΑΝΗ  </w:t>
      </w:r>
      <w:r w:rsidRPr="0024088A">
        <w:t>28</w:t>
      </w:r>
      <w:r>
        <w:t>-0</w:t>
      </w:r>
      <w:r w:rsidRPr="0024088A">
        <w:t>6</w:t>
      </w:r>
      <w:r>
        <w:t>-201</w:t>
      </w:r>
      <w:r w:rsidRPr="00BB4F65">
        <w:t>7</w:t>
      </w:r>
    </w:p>
    <w:p w:rsidR="0024088A" w:rsidRPr="00872014" w:rsidRDefault="0024088A" w:rsidP="0024088A">
      <w:pPr>
        <w:pStyle w:val="9"/>
        <w:ind w:left="-142" w:firstLine="142"/>
      </w:pPr>
      <w:r w:rsidRPr="00872014">
        <w:t xml:space="preserve">      </w:t>
      </w:r>
      <w:r>
        <w:t xml:space="preserve"> </w:t>
      </w:r>
      <w:r w:rsidRPr="0024088A">
        <w:t xml:space="preserve">           </w:t>
      </w:r>
      <w:r w:rsidRPr="00872014">
        <w:t xml:space="preserve"> </w:t>
      </w:r>
      <w:r w:rsidRPr="0024088A">
        <w:t xml:space="preserve">  </w:t>
      </w:r>
      <w:r w:rsidRPr="0060732E">
        <w:t xml:space="preserve"> </w:t>
      </w:r>
      <w:r w:rsidRPr="00872014">
        <w:t xml:space="preserve">ΓΕΝΙΚΟ ΝΟΣΟΚΟΜΕΙΟ                                                                     </w:t>
      </w:r>
      <w:r>
        <w:t xml:space="preserve">  </w:t>
      </w:r>
      <w:r w:rsidRPr="00872014">
        <w:t>ΠΡΟΣ: ΤΑ Μ.Μ.Ε.</w:t>
      </w:r>
    </w:p>
    <w:p w:rsidR="0024088A" w:rsidRDefault="0024088A" w:rsidP="0024088A">
      <w:pPr>
        <w:pStyle w:val="9"/>
        <w:ind w:firstLine="0"/>
      </w:pPr>
      <w:r w:rsidRPr="0024088A">
        <w:t xml:space="preserve">          </w:t>
      </w:r>
      <w:r>
        <w:t>«ΜΑΜΑΤΣΕΙΟ»-«</w:t>
      </w:r>
      <w:r w:rsidRPr="00D67067">
        <w:t>ΜΠΟΔΟΣΑΚΕΙΟ»</w:t>
      </w:r>
    </w:p>
    <w:p w:rsidR="0024088A" w:rsidRPr="00F340F4" w:rsidRDefault="0024088A" w:rsidP="001F3ED3">
      <w:pPr>
        <w:pBdr>
          <w:bottom w:val="single" w:sz="4" w:space="2" w:color="E6E6E6"/>
        </w:pBdr>
        <w:shd w:val="clear" w:color="auto" w:fill="FFFFFF"/>
        <w:spacing w:after="100" w:afterAutospacing="1" w:line="318" w:lineRule="atLeast"/>
        <w:ind w:firstLine="0"/>
        <w:jc w:val="left"/>
        <w:textAlignment w:val="baseline"/>
        <w:outlineLvl w:val="0"/>
        <w:rPr>
          <w:rFonts w:ascii="Arial" w:eastAsia="Times New Roman" w:hAnsi="Arial" w:cs="Arial"/>
          <w:b/>
          <w:bCs/>
          <w:color w:val="444444"/>
          <w:kern w:val="36"/>
          <w:sz w:val="25"/>
          <w:szCs w:val="25"/>
          <w:lang w:eastAsia="el-GR"/>
        </w:rPr>
      </w:pPr>
    </w:p>
    <w:p w:rsidR="0024088A" w:rsidRPr="0024088A" w:rsidRDefault="0024088A" w:rsidP="001F3ED3">
      <w:pPr>
        <w:pBdr>
          <w:bottom w:val="single" w:sz="4" w:space="2" w:color="E6E6E6"/>
        </w:pBdr>
        <w:shd w:val="clear" w:color="auto" w:fill="FFFFFF"/>
        <w:spacing w:after="100" w:afterAutospacing="1" w:line="318" w:lineRule="atLeast"/>
        <w:ind w:firstLine="0"/>
        <w:jc w:val="left"/>
        <w:textAlignment w:val="baseline"/>
        <w:outlineLvl w:val="0"/>
        <w:rPr>
          <w:rFonts w:ascii="Arial" w:eastAsia="Times New Roman" w:hAnsi="Arial" w:cs="Arial"/>
          <w:b/>
          <w:bCs/>
          <w:color w:val="444444"/>
          <w:kern w:val="36"/>
          <w:sz w:val="25"/>
          <w:szCs w:val="25"/>
          <w:lang w:eastAsia="el-GR"/>
        </w:rPr>
      </w:pPr>
    </w:p>
    <w:p w:rsidR="0024088A" w:rsidRPr="0024088A" w:rsidRDefault="001F3ED3" w:rsidP="00425F3D">
      <w:pPr>
        <w:pBdr>
          <w:bottom w:val="single" w:sz="4" w:space="2" w:color="E6E6E6"/>
        </w:pBdr>
        <w:shd w:val="clear" w:color="auto" w:fill="95B3D7" w:themeFill="accent1" w:themeFillTint="99"/>
        <w:spacing w:after="100" w:afterAutospacing="1" w:line="318" w:lineRule="atLeast"/>
        <w:ind w:firstLine="0"/>
        <w:jc w:val="center"/>
        <w:textAlignment w:val="baseline"/>
        <w:outlineLvl w:val="0"/>
        <w:rPr>
          <w:rFonts w:ascii="Arial" w:eastAsia="Times New Roman" w:hAnsi="Arial" w:cs="Arial"/>
          <w:b/>
          <w:bCs/>
          <w:color w:val="244061" w:themeColor="accent1" w:themeShade="80"/>
          <w:kern w:val="36"/>
          <w:sz w:val="32"/>
          <w:szCs w:val="25"/>
          <w:lang w:eastAsia="el-GR"/>
        </w:rPr>
      </w:pPr>
      <w:r w:rsidRPr="001F3ED3">
        <w:rPr>
          <w:rFonts w:ascii="Arial" w:eastAsia="Times New Roman" w:hAnsi="Arial" w:cs="Arial"/>
          <w:b/>
          <w:bCs/>
          <w:color w:val="244061" w:themeColor="accent1" w:themeShade="80"/>
          <w:kern w:val="36"/>
          <w:sz w:val="32"/>
          <w:szCs w:val="25"/>
          <w:lang w:eastAsia="el-GR"/>
        </w:rPr>
        <w:t xml:space="preserve">Οδηγίες για τον καύσωνα </w:t>
      </w:r>
    </w:p>
    <w:p w:rsidR="001F3ED3" w:rsidRPr="001F3ED3" w:rsidRDefault="001F3ED3" w:rsidP="001F3ED3">
      <w:pPr>
        <w:shd w:val="clear" w:color="auto" w:fill="FFFFFF"/>
        <w:ind w:firstLine="0"/>
        <w:jc w:val="left"/>
        <w:textAlignment w:val="baseline"/>
        <w:rPr>
          <w:rFonts w:asciiTheme="majorHAnsi" w:eastAsia="Times New Roman" w:hAnsiTheme="majorHAnsi" w:cs="Helvetica"/>
          <w:color w:val="222222"/>
          <w:sz w:val="15"/>
          <w:szCs w:val="13"/>
          <w:lang w:eastAsia="el-GR"/>
        </w:rPr>
      </w:pPr>
      <w:r w:rsidRPr="008F03C9">
        <w:rPr>
          <w:rFonts w:asciiTheme="majorHAnsi" w:eastAsia="Times New Roman" w:hAnsiTheme="majorHAnsi" w:cs="Helvetica"/>
          <w:noProof/>
          <w:color w:val="222222"/>
          <w:sz w:val="15"/>
          <w:szCs w:val="13"/>
          <w:lang w:eastAsia="el-GR"/>
        </w:rPr>
        <w:drawing>
          <wp:inline distT="0" distB="0" distL="0" distR="0">
            <wp:extent cx="2747900" cy="1686296"/>
            <wp:effectExtent l="19050" t="0" r="0" b="0"/>
            <wp:docPr id="4" name="Εικόνα 4" descr="http://www.athina984.gr/wp-content/uploads/2017/06/kayson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thina984.gr/wp-content/uploads/2017/06/kaysonas-1.jpg"/>
                    <pic:cNvPicPr>
                      <a:picLocks noChangeAspect="1" noChangeArrowheads="1"/>
                    </pic:cNvPicPr>
                  </pic:nvPicPr>
                  <pic:blipFill>
                    <a:blip r:embed="rId6" cstate="print"/>
                    <a:srcRect/>
                    <a:stretch>
                      <a:fillRect/>
                    </a:stretch>
                  </pic:blipFill>
                  <pic:spPr bwMode="auto">
                    <a:xfrm>
                      <a:off x="0" y="0"/>
                      <a:ext cx="2747900" cy="1686296"/>
                    </a:xfrm>
                    <a:prstGeom prst="rect">
                      <a:avLst/>
                    </a:prstGeom>
                    <a:noFill/>
                    <a:ln w="9525">
                      <a:noFill/>
                      <a:miter lim="800000"/>
                      <a:headEnd/>
                      <a:tailEnd/>
                    </a:ln>
                  </pic:spPr>
                </pic:pic>
              </a:graphicData>
            </a:graphic>
          </wp:inline>
        </w:drawing>
      </w:r>
      <w:r w:rsidRPr="008F03C9">
        <w:rPr>
          <w:rFonts w:asciiTheme="majorHAnsi" w:hAnsiTheme="majorHAnsi"/>
          <w:noProof/>
          <w:sz w:val="32"/>
          <w:lang w:eastAsia="el-GR"/>
        </w:rPr>
        <w:drawing>
          <wp:inline distT="0" distB="0" distL="0" distR="0">
            <wp:extent cx="2388775" cy="1686296"/>
            <wp:effectExtent l="19050" t="0" r="0" b="0"/>
            <wp:docPr id="6" name="Εικόνα 6" descr="Αποτέλεσμα εικόνας για ODHGIES GIA TON KAYS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Αποτέλεσμα εικόνας για ODHGIES GIA TON KAYSVNA"/>
                    <pic:cNvPicPr>
                      <a:picLocks noChangeAspect="1" noChangeArrowheads="1"/>
                    </pic:cNvPicPr>
                  </pic:nvPicPr>
                  <pic:blipFill>
                    <a:blip r:embed="rId7" cstate="print"/>
                    <a:srcRect/>
                    <a:stretch>
                      <a:fillRect/>
                    </a:stretch>
                  </pic:blipFill>
                  <pic:spPr bwMode="auto">
                    <a:xfrm>
                      <a:off x="0" y="0"/>
                      <a:ext cx="2388775" cy="1686296"/>
                    </a:xfrm>
                    <a:prstGeom prst="rect">
                      <a:avLst/>
                    </a:prstGeom>
                    <a:noFill/>
                    <a:ln w="9525">
                      <a:noFill/>
                      <a:miter lim="800000"/>
                      <a:headEnd/>
                      <a:tailEnd/>
                    </a:ln>
                  </pic:spPr>
                </pic:pic>
              </a:graphicData>
            </a:graphic>
          </wp:inline>
        </w:drawing>
      </w:r>
    </w:p>
    <w:p w:rsidR="008F03C9" w:rsidRDefault="008F03C9" w:rsidP="008F03C9">
      <w:pPr>
        <w:pBdr>
          <w:bottom w:val="single" w:sz="4" w:space="2" w:color="E6E6E6"/>
        </w:pBdr>
        <w:spacing w:after="100" w:afterAutospacing="1" w:line="318" w:lineRule="atLeast"/>
        <w:ind w:firstLine="0"/>
        <w:jc w:val="center"/>
        <w:textAlignment w:val="baseline"/>
        <w:outlineLvl w:val="0"/>
        <w:rPr>
          <w:rFonts w:asciiTheme="majorHAnsi" w:eastAsia="Times New Roman" w:hAnsiTheme="majorHAnsi" w:cs="Arial"/>
          <w:b/>
          <w:bCs/>
          <w:color w:val="002060"/>
          <w:kern w:val="36"/>
          <w:sz w:val="32"/>
          <w:szCs w:val="25"/>
          <w:lang w:eastAsia="el-GR"/>
        </w:rPr>
      </w:pPr>
    </w:p>
    <w:p w:rsidR="001F3ED3" w:rsidRPr="00425F3D" w:rsidRDefault="001F3ED3" w:rsidP="008F03C9">
      <w:pPr>
        <w:shd w:val="clear" w:color="auto" w:fill="FFFFFF"/>
        <w:ind w:firstLine="0"/>
        <w:jc w:val="center"/>
        <w:textAlignment w:val="baseline"/>
        <w:rPr>
          <w:rFonts w:ascii="inherit" w:eastAsia="Times New Roman" w:hAnsi="inherit" w:cs="Helvetica"/>
          <w:b/>
          <w:bCs/>
          <w:color w:val="002060"/>
          <w:sz w:val="21"/>
          <w:lang w:eastAsia="el-GR"/>
        </w:rPr>
      </w:pPr>
      <w:r w:rsidRPr="00425F3D">
        <w:rPr>
          <w:rFonts w:asciiTheme="majorHAnsi" w:eastAsia="Times New Roman" w:hAnsiTheme="majorHAnsi" w:cs="Helvetica"/>
          <w:b/>
          <w:bCs/>
          <w:color w:val="002060"/>
          <w:sz w:val="20"/>
          <w:lang w:eastAsia="el-GR"/>
        </w:rPr>
        <w:t>Οδηγίες αντιμετώπισης του καύσωνα, ειδικά για τα άτομα που διατρέχουν κίνδυνο να υποστούν θερμοπληξία, εξέδωσε το υπουργείο Υγείας</w:t>
      </w:r>
      <w:r w:rsidRPr="00425F3D">
        <w:rPr>
          <w:rFonts w:ascii="inherit" w:eastAsia="Times New Roman" w:hAnsi="inherit" w:cs="Helvetica"/>
          <w:b/>
          <w:bCs/>
          <w:color w:val="002060"/>
          <w:sz w:val="21"/>
          <w:lang w:eastAsia="el-GR"/>
        </w:rPr>
        <w:t>.</w:t>
      </w:r>
    </w:p>
    <w:p w:rsidR="00330885" w:rsidRPr="00425F3D" w:rsidRDefault="00330885" w:rsidP="008F03C9">
      <w:pPr>
        <w:shd w:val="clear" w:color="auto" w:fill="FFFFFF"/>
        <w:ind w:firstLine="0"/>
        <w:jc w:val="center"/>
        <w:textAlignment w:val="baseline"/>
        <w:rPr>
          <w:rFonts w:ascii="inherit" w:eastAsia="Times New Roman" w:hAnsi="inherit" w:cs="Helvetica"/>
          <w:b/>
          <w:bCs/>
          <w:color w:val="002060"/>
          <w:sz w:val="21"/>
          <w:lang w:eastAsia="el-GR"/>
        </w:rPr>
      </w:pPr>
    </w:p>
    <w:p w:rsidR="00330885" w:rsidRPr="008F03C9" w:rsidRDefault="00330885" w:rsidP="008F03C9">
      <w:pPr>
        <w:shd w:val="clear" w:color="auto" w:fill="FFFFFF"/>
        <w:ind w:firstLine="0"/>
        <w:jc w:val="center"/>
        <w:textAlignment w:val="baseline"/>
        <w:rPr>
          <w:rFonts w:ascii="inherit" w:eastAsia="Times New Roman" w:hAnsi="inherit" w:cs="Helvetica"/>
          <w:b/>
          <w:bCs/>
          <w:color w:val="002060"/>
          <w:sz w:val="17"/>
          <w:lang w:eastAsia="el-GR"/>
        </w:rPr>
      </w:pPr>
    </w:p>
    <w:p w:rsidR="008F03C9" w:rsidRPr="001F3ED3" w:rsidRDefault="008F03C9" w:rsidP="001F3ED3">
      <w:pPr>
        <w:shd w:val="clear" w:color="auto" w:fill="FFFFFF"/>
        <w:ind w:firstLine="0"/>
        <w:jc w:val="left"/>
        <w:textAlignment w:val="baseline"/>
        <w:rPr>
          <w:rFonts w:ascii="inherit" w:eastAsia="Times New Roman" w:hAnsi="inherit" w:cs="Helvetica"/>
          <w:color w:val="222222"/>
          <w:sz w:val="17"/>
          <w:szCs w:val="13"/>
          <w:lang w:eastAsia="el-GR"/>
        </w:rPr>
      </w:pPr>
    </w:p>
    <w:p w:rsidR="001F3ED3" w:rsidRPr="001F3ED3" w:rsidRDefault="001F3ED3" w:rsidP="00330885">
      <w:pPr>
        <w:shd w:val="clear" w:color="auto" w:fill="FFFFFF"/>
        <w:spacing w:after="122"/>
        <w:ind w:firstLine="0"/>
        <w:textAlignment w:val="baseline"/>
        <w:rPr>
          <w:rFonts w:asciiTheme="majorHAnsi" w:eastAsia="Times New Roman" w:hAnsiTheme="majorHAnsi" w:cs="Helvetica"/>
          <w:color w:val="002060"/>
          <w:sz w:val="20"/>
          <w:szCs w:val="20"/>
          <w:lang w:eastAsia="el-GR"/>
        </w:rPr>
      </w:pPr>
      <w:r w:rsidRPr="001F3ED3">
        <w:rPr>
          <w:rFonts w:asciiTheme="majorHAnsi" w:eastAsia="Times New Roman" w:hAnsiTheme="majorHAnsi" w:cs="Helvetica"/>
          <w:color w:val="002060"/>
          <w:sz w:val="20"/>
          <w:szCs w:val="20"/>
          <w:lang w:eastAsia="el-GR"/>
        </w:rPr>
        <w:t>Τα άτομα που ανήκουν στις ομάδες υψηλού κινδύνου είναι:</w:t>
      </w:r>
    </w:p>
    <w:p w:rsidR="001F3ED3" w:rsidRPr="001F3ED3" w:rsidRDefault="001F3ED3" w:rsidP="00330885">
      <w:pPr>
        <w:shd w:val="clear" w:color="auto" w:fill="FFFFFF"/>
        <w:spacing w:after="122"/>
        <w:ind w:firstLine="0"/>
        <w:textAlignment w:val="baseline"/>
        <w:rPr>
          <w:rFonts w:asciiTheme="majorHAnsi" w:eastAsia="Times New Roman" w:hAnsiTheme="majorHAnsi" w:cs="Helvetica"/>
          <w:color w:val="222222"/>
          <w:sz w:val="20"/>
          <w:szCs w:val="20"/>
          <w:lang w:eastAsia="el-GR"/>
        </w:rPr>
      </w:pPr>
      <w:r w:rsidRPr="001F3ED3">
        <w:rPr>
          <w:rFonts w:asciiTheme="majorHAnsi" w:eastAsia="Times New Roman" w:hAnsiTheme="majorHAnsi" w:cs="Helvetica"/>
          <w:color w:val="222222"/>
          <w:sz w:val="20"/>
          <w:szCs w:val="20"/>
          <w:lang w:eastAsia="el-GR"/>
        </w:rPr>
        <w:t>–Όλα τ</w:t>
      </w:r>
      <w:r w:rsidR="00425F3D">
        <w:rPr>
          <w:rFonts w:asciiTheme="majorHAnsi" w:eastAsia="Times New Roman" w:hAnsiTheme="majorHAnsi" w:cs="Helvetica"/>
          <w:color w:val="222222"/>
          <w:sz w:val="20"/>
          <w:szCs w:val="20"/>
          <w:lang w:eastAsia="el-GR"/>
        </w:rPr>
        <w:t>α άτομα ηλικίας άνω των 65 ετών</w:t>
      </w:r>
    </w:p>
    <w:p w:rsidR="001F3ED3" w:rsidRPr="001F3ED3" w:rsidRDefault="001F3ED3" w:rsidP="00330885">
      <w:pPr>
        <w:shd w:val="clear" w:color="auto" w:fill="FFFFFF"/>
        <w:spacing w:after="122"/>
        <w:ind w:firstLine="0"/>
        <w:textAlignment w:val="baseline"/>
        <w:rPr>
          <w:rFonts w:asciiTheme="majorHAnsi" w:eastAsia="Times New Roman" w:hAnsiTheme="majorHAnsi" w:cs="Helvetica"/>
          <w:color w:val="222222"/>
          <w:sz w:val="20"/>
          <w:szCs w:val="20"/>
          <w:lang w:eastAsia="el-GR"/>
        </w:rPr>
      </w:pPr>
      <w:r w:rsidRPr="001F3ED3">
        <w:rPr>
          <w:rFonts w:asciiTheme="majorHAnsi" w:eastAsia="Times New Roman" w:hAnsiTheme="majorHAnsi" w:cs="Helvetica"/>
          <w:color w:val="222222"/>
          <w:sz w:val="20"/>
          <w:szCs w:val="20"/>
          <w:lang w:eastAsia="el-GR"/>
        </w:rPr>
        <w:t>–Όλα τα άτομα που πάσχουν από χρόνια νοσήματα, όπως καρδιοπάθειες, νεφροπάθειες, πνευμονοπάθειες, ηπατοπάθειες, σακχαρώδη διαβήτη, κ.λ.π.</w:t>
      </w:r>
    </w:p>
    <w:p w:rsidR="001F3ED3" w:rsidRPr="001F3ED3" w:rsidRDefault="001F3ED3" w:rsidP="00330885">
      <w:pPr>
        <w:shd w:val="clear" w:color="auto" w:fill="FFFFFF"/>
        <w:spacing w:after="122"/>
        <w:ind w:firstLine="0"/>
        <w:textAlignment w:val="baseline"/>
        <w:rPr>
          <w:rFonts w:asciiTheme="majorHAnsi" w:eastAsia="Times New Roman" w:hAnsiTheme="majorHAnsi" w:cs="Helvetica"/>
          <w:color w:val="222222"/>
          <w:sz w:val="20"/>
          <w:szCs w:val="20"/>
          <w:lang w:eastAsia="el-GR"/>
        </w:rPr>
      </w:pPr>
      <w:r w:rsidRPr="001F3ED3">
        <w:rPr>
          <w:rFonts w:asciiTheme="majorHAnsi" w:eastAsia="Times New Roman" w:hAnsiTheme="majorHAnsi" w:cs="Helvetica"/>
          <w:color w:val="222222"/>
          <w:sz w:val="20"/>
          <w:szCs w:val="20"/>
          <w:lang w:eastAsia="el-GR"/>
        </w:rPr>
        <w:t>–Όλα τα άτομα που για καθαρά ιατρικούς λόγους παίρνουν φάρμακα για τα χρόνια νοσήματά τους, όπως π.χ. τα διουρητικά, τα αντιχολινεργικά, τα ψυχοφάρμακα, τα ορμονούχα (συμπεριλαμβανομένης της ινσουλίνης και των αντιδιαβητικών δισκίων), τα οποία θα πρέπει να συμβουλεύονται το γιατρό τους για την ενδεχόμενη τροποποίηση της δοσολογίας.</w:t>
      </w:r>
    </w:p>
    <w:p w:rsidR="001F3ED3" w:rsidRPr="001F3ED3" w:rsidRDefault="001F3ED3" w:rsidP="00330885">
      <w:pPr>
        <w:shd w:val="clear" w:color="auto" w:fill="FFFFFF"/>
        <w:spacing w:after="122"/>
        <w:ind w:firstLine="0"/>
        <w:textAlignment w:val="baseline"/>
        <w:rPr>
          <w:rFonts w:asciiTheme="majorHAnsi" w:eastAsia="Times New Roman" w:hAnsiTheme="majorHAnsi" w:cs="Helvetica"/>
          <w:color w:val="222222"/>
          <w:sz w:val="20"/>
          <w:szCs w:val="20"/>
          <w:lang w:eastAsia="el-GR"/>
        </w:rPr>
      </w:pPr>
      <w:r w:rsidRPr="001F3ED3">
        <w:rPr>
          <w:rFonts w:asciiTheme="majorHAnsi" w:eastAsia="Times New Roman" w:hAnsiTheme="majorHAnsi" w:cs="Helvetica"/>
          <w:color w:val="222222"/>
          <w:sz w:val="20"/>
          <w:szCs w:val="20"/>
          <w:lang w:eastAsia="el-GR"/>
        </w:rPr>
        <w:t>Το Υπουργείο Υγείας συστήνει στο κοινό και ιδιαίτερα στα άτομα που ανήκουν στις ομάδες υψηλού κινδύνου</w:t>
      </w:r>
    </w:p>
    <w:p w:rsidR="00330885" w:rsidRDefault="001F3ED3" w:rsidP="00330885">
      <w:pPr>
        <w:pStyle w:val="a5"/>
        <w:numPr>
          <w:ilvl w:val="0"/>
          <w:numId w:val="14"/>
        </w:numPr>
        <w:shd w:val="clear" w:color="auto" w:fill="FFFFFF"/>
        <w:textAlignment w:val="baseline"/>
        <w:rPr>
          <w:rFonts w:asciiTheme="majorHAnsi" w:eastAsia="Times New Roman" w:hAnsiTheme="majorHAnsi" w:cs="Helvetica"/>
          <w:color w:val="222222"/>
          <w:sz w:val="20"/>
          <w:szCs w:val="20"/>
          <w:lang w:eastAsia="el-GR"/>
        </w:rPr>
      </w:pPr>
      <w:r w:rsidRPr="00330885">
        <w:rPr>
          <w:rFonts w:asciiTheme="majorHAnsi" w:eastAsia="Times New Roman" w:hAnsiTheme="majorHAnsi" w:cs="Helvetica"/>
          <w:color w:val="222222"/>
          <w:sz w:val="20"/>
          <w:szCs w:val="20"/>
          <w:lang w:eastAsia="el-GR"/>
        </w:rPr>
        <w:t xml:space="preserve">Αποφυγή έκθεσης στο ηλιακό φως. Αναζήτηση σκιερών και δροσερών σημείων. Προτίμηση στα ανοιχτόχρωμα και ελαφρά ρούχα με ανοικτό λαιμό, κάλυψη κεφαλής </w:t>
      </w:r>
    </w:p>
    <w:p w:rsidR="001F3ED3" w:rsidRPr="00330885" w:rsidRDefault="001F3ED3" w:rsidP="00330885">
      <w:pPr>
        <w:shd w:val="clear" w:color="auto" w:fill="FFFFFF"/>
        <w:textAlignment w:val="baseline"/>
        <w:rPr>
          <w:rFonts w:asciiTheme="majorHAnsi" w:eastAsia="Times New Roman" w:hAnsiTheme="majorHAnsi" w:cs="Helvetica"/>
          <w:color w:val="222222"/>
          <w:sz w:val="20"/>
          <w:szCs w:val="20"/>
          <w:lang w:eastAsia="el-GR"/>
        </w:rPr>
      </w:pPr>
      <w:r w:rsidRPr="00330885">
        <w:rPr>
          <w:rFonts w:asciiTheme="majorHAnsi" w:eastAsia="Times New Roman" w:hAnsiTheme="majorHAnsi" w:cs="Helvetica"/>
          <w:color w:val="222222"/>
          <w:sz w:val="20"/>
          <w:szCs w:val="20"/>
          <w:lang w:eastAsia="el-GR"/>
        </w:rPr>
        <w:t>( χρησιμοποίηση καπέλου, ομπρέλας κ. λ. π.)</w:t>
      </w:r>
    </w:p>
    <w:p w:rsidR="00330885" w:rsidRPr="00330885" w:rsidRDefault="001F3ED3" w:rsidP="00330885">
      <w:pPr>
        <w:pStyle w:val="a5"/>
        <w:numPr>
          <w:ilvl w:val="0"/>
          <w:numId w:val="14"/>
        </w:numPr>
        <w:shd w:val="clear" w:color="auto" w:fill="FFFFFF"/>
        <w:textAlignment w:val="baseline"/>
        <w:rPr>
          <w:rFonts w:asciiTheme="majorHAnsi" w:eastAsia="Times New Roman" w:hAnsiTheme="majorHAnsi" w:cs="Helvetica"/>
          <w:color w:val="222222"/>
          <w:sz w:val="20"/>
          <w:szCs w:val="20"/>
          <w:lang w:eastAsia="el-GR"/>
        </w:rPr>
      </w:pPr>
      <w:r w:rsidRPr="00330885">
        <w:rPr>
          <w:rFonts w:asciiTheme="majorHAnsi" w:eastAsia="Times New Roman" w:hAnsiTheme="majorHAnsi" w:cs="Helvetica"/>
          <w:color w:val="222222"/>
          <w:sz w:val="20"/>
          <w:szCs w:val="20"/>
          <w:lang w:eastAsia="el-GR"/>
        </w:rPr>
        <w:t>Αποφυγή βαριάς σωματικής εργασίας, ιδιαίτερα σε μέρη που συνυπάρχουν υψηλή θερμοκρασία με υγρασία, καθώς και κάτω από τον ήλιο.</w:t>
      </w:r>
    </w:p>
    <w:p w:rsidR="001F3ED3" w:rsidRPr="00330885" w:rsidRDefault="001F3ED3" w:rsidP="00330885">
      <w:pPr>
        <w:pStyle w:val="a5"/>
        <w:numPr>
          <w:ilvl w:val="0"/>
          <w:numId w:val="14"/>
        </w:numPr>
        <w:shd w:val="clear" w:color="auto" w:fill="FFFFFF"/>
        <w:textAlignment w:val="baseline"/>
        <w:rPr>
          <w:rFonts w:asciiTheme="majorHAnsi" w:eastAsia="Times New Roman" w:hAnsiTheme="majorHAnsi" w:cs="Helvetica"/>
          <w:color w:val="222222"/>
          <w:sz w:val="20"/>
          <w:szCs w:val="20"/>
          <w:lang w:eastAsia="el-GR"/>
        </w:rPr>
      </w:pPr>
      <w:r w:rsidRPr="00330885">
        <w:rPr>
          <w:rFonts w:asciiTheme="majorHAnsi" w:eastAsia="Times New Roman" w:hAnsiTheme="majorHAnsi" w:cs="Helvetica"/>
          <w:color w:val="222222"/>
          <w:sz w:val="20"/>
          <w:szCs w:val="20"/>
          <w:lang w:eastAsia="el-GR"/>
        </w:rPr>
        <w:t>Ιδιαίτερη προσοχή στη διατροφή, όπως:</w:t>
      </w:r>
    </w:p>
    <w:p w:rsidR="001F3ED3" w:rsidRPr="00330885" w:rsidRDefault="001F3ED3" w:rsidP="00330885">
      <w:pPr>
        <w:pStyle w:val="a5"/>
        <w:numPr>
          <w:ilvl w:val="0"/>
          <w:numId w:val="16"/>
        </w:numPr>
        <w:shd w:val="clear" w:color="auto" w:fill="FFFFFF"/>
        <w:textAlignment w:val="baseline"/>
        <w:rPr>
          <w:rFonts w:asciiTheme="majorHAnsi" w:eastAsia="Times New Roman" w:hAnsiTheme="majorHAnsi" w:cs="Helvetica"/>
          <w:color w:val="222222"/>
          <w:sz w:val="20"/>
          <w:szCs w:val="20"/>
          <w:lang w:eastAsia="el-GR"/>
        </w:rPr>
      </w:pPr>
      <w:r w:rsidRPr="00330885">
        <w:rPr>
          <w:rFonts w:asciiTheme="majorHAnsi" w:eastAsia="Times New Roman" w:hAnsiTheme="majorHAnsi" w:cs="Helvetica"/>
          <w:color w:val="222222"/>
          <w:sz w:val="20"/>
          <w:szCs w:val="20"/>
          <w:lang w:eastAsia="el-GR"/>
        </w:rPr>
        <w:t>Πρόσληψη άφθονων υγρών, κατά προτίμηση νερού και φυσικών χυμών.</w:t>
      </w:r>
    </w:p>
    <w:p w:rsidR="001F3ED3" w:rsidRPr="00330885" w:rsidRDefault="001F3ED3" w:rsidP="00330885">
      <w:pPr>
        <w:pStyle w:val="a5"/>
        <w:numPr>
          <w:ilvl w:val="0"/>
          <w:numId w:val="16"/>
        </w:numPr>
        <w:shd w:val="clear" w:color="auto" w:fill="FFFFFF"/>
        <w:textAlignment w:val="baseline"/>
        <w:rPr>
          <w:rFonts w:asciiTheme="majorHAnsi" w:eastAsia="Times New Roman" w:hAnsiTheme="majorHAnsi" w:cs="Helvetica"/>
          <w:color w:val="222222"/>
          <w:sz w:val="20"/>
          <w:szCs w:val="20"/>
          <w:lang w:eastAsia="el-GR"/>
        </w:rPr>
      </w:pPr>
      <w:r w:rsidRPr="00330885">
        <w:rPr>
          <w:rFonts w:asciiTheme="majorHAnsi" w:eastAsia="Times New Roman" w:hAnsiTheme="majorHAnsi" w:cs="Helvetica"/>
          <w:color w:val="222222"/>
          <w:sz w:val="20"/>
          <w:szCs w:val="20"/>
          <w:lang w:eastAsia="el-GR"/>
        </w:rPr>
        <w:t>Αποφυγή των οινοπνευματωδών ποτών.</w:t>
      </w:r>
    </w:p>
    <w:p w:rsidR="001F3ED3" w:rsidRPr="00330885" w:rsidRDefault="001F3ED3" w:rsidP="00330885">
      <w:pPr>
        <w:pStyle w:val="a5"/>
        <w:numPr>
          <w:ilvl w:val="0"/>
          <w:numId w:val="16"/>
        </w:numPr>
        <w:shd w:val="clear" w:color="auto" w:fill="FFFFFF"/>
        <w:textAlignment w:val="baseline"/>
        <w:rPr>
          <w:rFonts w:asciiTheme="majorHAnsi" w:eastAsia="Times New Roman" w:hAnsiTheme="majorHAnsi" w:cs="Helvetica"/>
          <w:color w:val="222222"/>
          <w:sz w:val="20"/>
          <w:szCs w:val="20"/>
          <w:lang w:eastAsia="el-GR"/>
        </w:rPr>
      </w:pPr>
      <w:r w:rsidRPr="00330885">
        <w:rPr>
          <w:rFonts w:asciiTheme="majorHAnsi" w:eastAsia="Times New Roman" w:hAnsiTheme="majorHAnsi" w:cs="Helvetica"/>
          <w:color w:val="222222"/>
          <w:sz w:val="20"/>
          <w:szCs w:val="20"/>
          <w:lang w:eastAsia="el-GR"/>
        </w:rPr>
        <w:t>Ολιγοθερμιδική δίαιτα, που θα περιλαμβάνει κυρίως λαχανικά και φρούτα πάσης φύσεως, με περιορισμό των λιπαρών.</w:t>
      </w:r>
    </w:p>
    <w:p w:rsidR="001F3ED3" w:rsidRPr="00330885" w:rsidRDefault="001F3ED3" w:rsidP="00330885">
      <w:pPr>
        <w:pStyle w:val="a5"/>
        <w:numPr>
          <w:ilvl w:val="0"/>
          <w:numId w:val="14"/>
        </w:numPr>
        <w:shd w:val="clear" w:color="auto" w:fill="FFFFFF"/>
        <w:textAlignment w:val="baseline"/>
        <w:rPr>
          <w:rFonts w:asciiTheme="majorHAnsi" w:eastAsia="Times New Roman" w:hAnsiTheme="majorHAnsi" w:cs="Helvetica"/>
          <w:color w:val="222222"/>
          <w:sz w:val="20"/>
          <w:szCs w:val="20"/>
          <w:lang w:eastAsia="el-GR"/>
        </w:rPr>
      </w:pPr>
      <w:r w:rsidRPr="00330885">
        <w:rPr>
          <w:rFonts w:asciiTheme="majorHAnsi" w:eastAsia="Times New Roman" w:hAnsiTheme="majorHAnsi" w:cs="Helvetica"/>
          <w:color w:val="222222"/>
          <w:sz w:val="20"/>
          <w:szCs w:val="20"/>
          <w:lang w:eastAsia="el-GR"/>
        </w:rPr>
        <w:t>Συχνά λουτρά με καταιωνιστήρες ( ντους ).</w:t>
      </w:r>
    </w:p>
    <w:p w:rsidR="001F3ED3" w:rsidRPr="00330885" w:rsidRDefault="0056629C" w:rsidP="00330885">
      <w:pPr>
        <w:pStyle w:val="a5"/>
        <w:numPr>
          <w:ilvl w:val="0"/>
          <w:numId w:val="14"/>
        </w:numPr>
        <w:shd w:val="clear" w:color="auto" w:fill="FFFFFF"/>
        <w:textAlignment w:val="baseline"/>
        <w:rPr>
          <w:rFonts w:asciiTheme="majorHAnsi" w:eastAsia="Times New Roman" w:hAnsiTheme="majorHAnsi" w:cs="Helvetica"/>
          <w:color w:val="222222"/>
          <w:sz w:val="20"/>
          <w:szCs w:val="20"/>
          <w:lang w:eastAsia="el-GR"/>
        </w:rPr>
      </w:pPr>
      <w:r>
        <w:rPr>
          <w:rFonts w:asciiTheme="majorHAnsi" w:eastAsia="Times New Roman" w:hAnsiTheme="majorHAnsi" w:cs="Helvetica"/>
          <w:color w:val="222222"/>
          <w:sz w:val="20"/>
          <w:szCs w:val="20"/>
          <w:lang w:eastAsia="el-GR"/>
        </w:rPr>
        <w:t>Τ</w:t>
      </w:r>
      <w:r w:rsidR="001F3ED3" w:rsidRPr="00330885">
        <w:rPr>
          <w:rFonts w:asciiTheme="majorHAnsi" w:eastAsia="Times New Roman" w:hAnsiTheme="majorHAnsi" w:cs="Helvetica"/>
          <w:color w:val="222222"/>
          <w:sz w:val="20"/>
          <w:szCs w:val="20"/>
          <w:lang w:eastAsia="el-GR"/>
        </w:rPr>
        <w:t>α βρέφη και τα παιδιά να ντύνονται όσο γίνεται πιο ελαφρά. Ειδικά για τα βρέφη είναι προτιμότερο τα χέρια και τα πόδια τους να είναι ελεύθερα και να μην τυλίγονται σε πάνες. Όταν κάνει ζέστη να προσφέρονται συχνά εκτός από το γάλα ( μητρικό ή άλλο) και υγρά όπως νερό κ. λ. π.</w:t>
      </w:r>
    </w:p>
    <w:p w:rsidR="001F3ED3" w:rsidRPr="00330885" w:rsidRDefault="001F3ED3" w:rsidP="00330885">
      <w:pPr>
        <w:pStyle w:val="a5"/>
        <w:numPr>
          <w:ilvl w:val="0"/>
          <w:numId w:val="14"/>
        </w:numPr>
        <w:shd w:val="clear" w:color="auto" w:fill="FFFFFF"/>
        <w:textAlignment w:val="baseline"/>
        <w:rPr>
          <w:rFonts w:asciiTheme="majorHAnsi" w:eastAsia="Times New Roman" w:hAnsiTheme="majorHAnsi" w:cs="Helvetica"/>
          <w:color w:val="222222"/>
          <w:sz w:val="20"/>
          <w:szCs w:val="20"/>
          <w:lang w:eastAsia="el-GR"/>
        </w:rPr>
      </w:pPr>
      <w:r w:rsidRPr="00330885">
        <w:rPr>
          <w:rFonts w:asciiTheme="majorHAnsi" w:eastAsia="Times New Roman" w:hAnsiTheme="majorHAnsi" w:cs="Helvetica"/>
          <w:color w:val="222222"/>
          <w:sz w:val="20"/>
          <w:szCs w:val="20"/>
          <w:lang w:eastAsia="el-GR"/>
        </w:rPr>
        <w:t>Συνιστάται η παραμονή σε χώρους που διαθέτουν κλιματιστικά μηχανήματα ή απλούς ανεμιστήρες κατά προτίμηση οροφής.</w:t>
      </w:r>
    </w:p>
    <w:p w:rsidR="0056629C" w:rsidRDefault="001F3ED3" w:rsidP="0056629C">
      <w:pPr>
        <w:pStyle w:val="a5"/>
        <w:numPr>
          <w:ilvl w:val="0"/>
          <w:numId w:val="14"/>
        </w:numPr>
        <w:shd w:val="clear" w:color="auto" w:fill="FFFFFF"/>
        <w:textAlignment w:val="baseline"/>
        <w:rPr>
          <w:rFonts w:asciiTheme="majorHAnsi" w:eastAsia="Times New Roman" w:hAnsiTheme="majorHAnsi" w:cs="Helvetica"/>
          <w:color w:val="222222"/>
          <w:sz w:val="20"/>
          <w:szCs w:val="20"/>
          <w:lang w:eastAsia="el-GR"/>
        </w:rPr>
      </w:pPr>
      <w:r w:rsidRPr="00330885">
        <w:rPr>
          <w:rFonts w:asciiTheme="majorHAnsi" w:eastAsia="Times New Roman" w:hAnsiTheme="majorHAnsi" w:cs="Helvetica"/>
          <w:color w:val="222222"/>
          <w:sz w:val="20"/>
          <w:szCs w:val="20"/>
          <w:lang w:eastAsia="el-GR"/>
        </w:rPr>
        <w:t>Ιδιαίτερη βαρύτητα θα πρέπει να δίδεται όταν οι υψηλές θερμοκρασίες συνδυάζονται και με φαινόμενα αυξημένων επιπέδων ατμοσφαιρικής ρύπανσης.</w:t>
      </w:r>
    </w:p>
    <w:p w:rsidR="0056629C" w:rsidRPr="0056629C" w:rsidRDefault="0056629C" w:rsidP="0056629C">
      <w:pPr>
        <w:pStyle w:val="a5"/>
        <w:shd w:val="clear" w:color="auto" w:fill="FFFFFF"/>
        <w:ind w:firstLine="0"/>
        <w:textAlignment w:val="baseline"/>
        <w:rPr>
          <w:rFonts w:asciiTheme="majorHAnsi" w:eastAsia="Times New Roman" w:hAnsiTheme="majorHAnsi" w:cs="Helvetica"/>
          <w:color w:val="222222"/>
          <w:sz w:val="20"/>
          <w:szCs w:val="20"/>
          <w:lang w:eastAsia="el-GR"/>
        </w:rPr>
      </w:pPr>
    </w:p>
    <w:p w:rsidR="001F3ED3" w:rsidRPr="0056629C" w:rsidRDefault="001F3ED3" w:rsidP="0056629C">
      <w:pPr>
        <w:pStyle w:val="a5"/>
        <w:numPr>
          <w:ilvl w:val="0"/>
          <w:numId w:val="22"/>
        </w:numPr>
        <w:shd w:val="clear" w:color="auto" w:fill="FFFFFF"/>
        <w:textAlignment w:val="baseline"/>
        <w:rPr>
          <w:rFonts w:asciiTheme="majorHAnsi" w:eastAsia="Times New Roman" w:hAnsiTheme="majorHAnsi" w:cs="Helvetica"/>
          <w:color w:val="222222"/>
          <w:sz w:val="20"/>
          <w:szCs w:val="20"/>
          <w:lang w:eastAsia="el-GR"/>
        </w:rPr>
      </w:pPr>
      <w:r w:rsidRPr="0056629C">
        <w:rPr>
          <w:rFonts w:asciiTheme="majorHAnsi" w:eastAsia="Times New Roman" w:hAnsiTheme="majorHAnsi" w:cs="Helvetica"/>
          <w:color w:val="222222"/>
          <w:sz w:val="20"/>
          <w:szCs w:val="20"/>
          <w:lang w:eastAsia="el-GR"/>
        </w:rPr>
        <w:t>Σε περίπτωση υπέρβασης ορίων του όζοντος στον ατμοσφαιρικό αέρα, θα πρέπει:</w:t>
      </w:r>
    </w:p>
    <w:p w:rsidR="00330885" w:rsidRPr="00330885" w:rsidRDefault="00330885" w:rsidP="00330885">
      <w:pPr>
        <w:pStyle w:val="a5"/>
        <w:shd w:val="clear" w:color="auto" w:fill="FFFFFF"/>
        <w:ind w:firstLine="0"/>
        <w:textAlignment w:val="baseline"/>
        <w:rPr>
          <w:rFonts w:asciiTheme="majorHAnsi" w:eastAsia="Times New Roman" w:hAnsiTheme="majorHAnsi" w:cs="Helvetica"/>
          <w:color w:val="222222"/>
          <w:sz w:val="20"/>
          <w:szCs w:val="20"/>
          <w:lang w:eastAsia="el-GR"/>
        </w:rPr>
      </w:pPr>
    </w:p>
    <w:p w:rsidR="00330885" w:rsidRDefault="001F3ED3" w:rsidP="0056629C">
      <w:pPr>
        <w:pStyle w:val="a5"/>
        <w:numPr>
          <w:ilvl w:val="1"/>
          <w:numId w:val="22"/>
        </w:numPr>
        <w:shd w:val="clear" w:color="auto" w:fill="FFFFFF"/>
        <w:spacing w:after="122"/>
        <w:textAlignment w:val="baseline"/>
        <w:rPr>
          <w:rFonts w:asciiTheme="majorHAnsi" w:eastAsia="Times New Roman" w:hAnsiTheme="majorHAnsi" w:cs="Helvetica"/>
          <w:color w:val="222222"/>
          <w:sz w:val="20"/>
          <w:szCs w:val="20"/>
          <w:lang w:eastAsia="el-GR"/>
        </w:rPr>
      </w:pPr>
      <w:r w:rsidRPr="008F03C9">
        <w:rPr>
          <w:rFonts w:asciiTheme="majorHAnsi" w:eastAsia="Times New Roman" w:hAnsiTheme="majorHAnsi" w:cs="Helvetica"/>
          <w:color w:val="222222"/>
          <w:sz w:val="20"/>
          <w:szCs w:val="20"/>
          <w:lang w:eastAsia="el-GR"/>
        </w:rPr>
        <w:t>Άτομα με αναπνευστικές και καρδιαγγειακές παθήσεις και γενικότερα άτομα ευαίσθητα στην ατμοσφαιρική ρύπανση να παραμένουν σε εσωτερικούς χώρους και να αποφεύγουν την κυκλοφορία στο εξωτερικό περιβάλλον. Επίσης, συνιστάται στα παραπάνω άτομα, καθώς και τα παιδιά να αποφεύγουν την έντονη σωματική άσκηση, η οποία μπορεί να προκαλέσει ερεθισμό της αναπνευστικής οδού και να οδηγήσει σε αναπνευστικά προβλήματα.</w:t>
      </w:r>
    </w:p>
    <w:p w:rsidR="008F03C9" w:rsidRPr="0056629C" w:rsidRDefault="001F3ED3" w:rsidP="0056629C">
      <w:pPr>
        <w:pStyle w:val="a5"/>
        <w:numPr>
          <w:ilvl w:val="0"/>
          <w:numId w:val="22"/>
        </w:numPr>
        <w:shd w:val="clear" w:color="auto" w:fill="FFFFFF"/>
        <w:spacing w:after="122"/>
        <w:textAlignment w:val="baseline"/>
        <w:rPr>
          <w:rFonts w:asciiTheme="majorHAnsi" w:eastAsia="Times New Roman" w:hAnsiTheme="majorHAnsi" w:cs="Helvetica"/>
          <w:color w:val="222222"/>
          <w:sz w:val="20"/>
          <w:szCs w:val="20"/>
          <w:lang w:eastAsia="el-GR"/>
        </w:rPr>
      </w:pPr>
      <w:r w:rsidRPr="0056629C">
        <w:rPr>
          <w:rFonts w:asciiTheme="majorHAnsi" w:eastAsia="Times New Roman" w:hAnsiTheme="majorHAnsi" w:cs="Helvetica"/>
          <w:color w:val="222222"/>
          <w:sz w:val="20"/>
          <w:szCs w:val="20"/>
          <w:lang w:eastAsia="el-GR"/>
        </w:rPr>
        <w:t>Σε περίπτωση υπέρβασης ορίων από αιωρούμενα σωματίδια (Α.Σ.10), ανάλογα με τις συγκεντρώσεις τους, αναρτώνται συστάσεις προς το κοιν</w:t>
      </w:r>
      <w:r w:rsidR="0000512B">
        <w:rPr>
          <w:rFonts w:asciiTheme="majorHAnsi" w:eastAsia="Times New Roman" w:hAnsiTheme="majorHAnsi" w:cs="Helvetica"/>
          <w:color w:val="222222"/>
          <w:sz w:val="20"/>
          <w:szCs w:val="20"/>
          <w:lang w:eastAsia="el-GR"/>
        </w:rPr>
        <w:t>ό στον ιστότοπο του Υπουργείου:</w:t>
      </w:r>
      <w:r w:rsidR="0000512B">
        <w:rPr>
          <w:rFonts w:asciiTheme="majorHAnsi" w:eastAsia="Times New Roman" w:hAnsiTheme="majorHAnsi" w:cs="Helvetica"/>
          <w:color w:val="222222"/>
          <w:sz w:val="20"/>
          <w:szCs w:val="20"/>
          <w:lang w:eastAsia="el-GR"/>
        </w:rPr>
        <w:br/>
      </w:r>
      <w:r w:rsidRPr="0056629C">
        <w:rPr>
          <w:rFonts w:asciiTheme="majorHAnsi" w:eastAsia="Times New Roman" w:hAnsiTheme="majorHAnsi" w:cs="Helvetica"/>
          <w:color w:val="222222"/>
          <w:sz w:val="20"/>
          <w:szCs w:val="20"/>
          <w:lang w:eastAsia="el-GR"/>
        </w:rPr>
        <w:t>(</w:t>
      </w:r>
      <w:hyperlink r:id="rId8" w:history="1">
        <w:r w:rsidR="0000512B" w:rsidRPr="0084322A">
          <w:rPr>
            <w:rStyle w:val="-"/>
            <w:rFonts w:asciiTheme="majorHAnsi" w:eastAsia="Times New Roman" w:hAnsiTheme="majorHAnsi" w:cs="Helvetica"/>
            <w:sz w:val="20"/>
            <w:szCs w:val="20"/>
            <w:lang w:eastAsia="el-GR"/>
          </w:rPr>
          <w:t>http://www.moh.gov.gr/articles/news/3005-systaseis-gia-thn atmosfairikh-rypansh</w:t>
        </w:r>
      </w:hyperlink>
      <w:r w:rsidR="008F03C9" w:rsidRPr="0056629C">
        <w:rPr>
          <w:rFonts w:asciiTheme="majorHAnsi" w:eastAsia="Times New Roman" w:hAnsiTheme="majorHAnsi" w:cs="Helvetica"/>
          <w:color w:val="222222"/>
          <w:sz w:val="20"/>
          <w:szCs w:val="20"/>
          <w:lang w:eastAsia="el-GR"/>
        </w:rPr>
        <w:t>)</w:t>
      </w:r>
    </w:p>
    <w:p w:rsidR="001F3ED3" w:rsidRPr="0056629C" w:rsidRDefault="001F3ED3" w:rsidP="0056629C">
      <w:pPr>
        <w:pStyle w:val="a5"/>
        <w:numPr>
          <w:ilvl w:val="0"/>
          <w:numId w:val="22"/>
        </w:numPr>
        <w:shd w:val="clear" w:color="auto" w:fill="FFFFFF"/>
        <w:spacing w:after="122"/>
        <w:textAlignment w:val="baseline"/>
        <w:rPr>
          <w:rFonts w:asciiTheme="majorHAnsi" w:eastAsia="Times New Roman" w:hAnsiTheme="majorHAnsi" w:cs="Helvetica"/>
          <w:color w:val="222222"/>
          <w:sz w:val="20"/>
          <w:szCs w:val="20"/>
          <w:lang w:eastAsia="el-GR"/>
        </w:rPr>
      </w:pPr>
      <w:r w:rsidRPr="0056629C">
        <w:rPr>
          <w:rFonts w:asciiTheme="majorHAnsi" w:eastAsia="Times New Roman" w:hAnsiTheme="majorHAnsi" w:cs="Helvetica"/>
          <w:color w:val="222222"/>
          <w:sz w:val="20"/>
          <w:szCs w:val="20"/>
          <w:lang w:eastAsia="el-GR"/>
        </w:rPr>
        <w:t>Σε κάθε περίπτωση ιδιαίτερη προσοχή θα πρέπει να δίδεται στις ευαίσθητες ηλικιακά ομάδες, όπως τα άτομα άνω των 65 ετών, η φροντίδα των οποίων αποτελεί δείγμα κοινωνικής ευαισθησίας και ενδεχομένως σωτήρια ζωτική ενέργεια.</w:t>
      </w:r>
    </w:p>
    <w:p w:rsidR="0024088A" w:rsidRPr="00F340F4" w:rsidRDefault="001F3ED3" w:rsidP="0024088A">
      <w:pPr>
        <w:shd w:val="clear" w:color="auto" w:fill="FFFFFF"/>
        <w:spacing w:after="122"/>
        <w:ind w:firstLine="0"/>
        <w:textAlignment w:val="baseline"/>
        <w:rPr>
          <w:rFonts w:asciiTheme="majorHAnsi" w:eastAsia="Times New Roman" w:hAnsiTheme="majorHAnsi" w:cs="Helvetica"/>
          <w:color w:val="222222"/>
          <w:sz w:val="20"/>
          <w:szCs w:val="20"/>
          <w:lang w:eastAsia="el-GR"/>
        </w:rPr>
      </w:pPr>
      <w:r w:rsidRPr="001F3ED3">
        <w:rPr>
          <w:rFonts w:asciiTheme="majorHAnsi" w:eastAsia="Times New Roman" w:hAnsiTheme="majorHAnsi" w:cs="Helvetica"/>
          <w:color w:val="222222"/>
          <w:sz w:val="20"/>
          <w:szCs w:val="20"/>
          <w:lang w:eastAsia="el-GR"/>
        </w:rPr>
        <w:t> </w:t>
      </w:r>
    </w:p>
    <w:p w:rsidR="0024088A" w:rsidRPr="0024088A" w:rsidRDefault="0024088A" w:rsidP="0024088A">
      <w:pPr>
        <w:tabs>
          <w:tab w:val="left" w:pos="6150"/>
        </w:tabs>
        <w:rPr>
          <w:rFonts w:asciiTheme="majorHAnsi" w:eastAsia="Times New Roman" w:hAnsiTheme="majorHAnsi" w:cs="Helvetica"/>
          <w:color w:val="222222"/>
          <w:sz w:val="20"/>
          <w:szCs w:val="20"/>
          <w:lang w:eastAsia="el-GR"/>
        </w:rPr>
      </w:pPr>
      <w:r>
        <w:t xml:space="preserve">                                                 </w:t>
      </w:r>
      <w:r w:rsidR="00F340F4">
        <w:rPr>
          <w:rFonts w:asciiTheme="majorHAnsi" w:eastAsia="Times New Roman" w:hAnsiTheme="majorHAnsi" w:cs="Helvetica"/>
          <w:color w:val="222222"/>
          <w:sz w:val="20"/>
          <w:szCs w:val="20"/>
          <w:lang w:eastAsia="el-GR"/>
        </w:rPr>
        <w:t>Η ΔΙΟΙΚΗΣΗ</w:t>
      </w:r>
      <w:r w:rsidRPr="0024088A">
        <w:rPr>
          <w:rFonts w:asciiTheme="majorHAnsi" w:eastAsia="Times New Roman" w:hAnsiTheme="majorHAnsi" w:cs="Helvetica"/>
          <w:color w:val="222222"/>
          <w:sz w:val="20"/>
          <w:szCs w:val="20"/>
          <w:lang w:eastAsia="el-GR"/>
        </w:rPr>
        <w:t xml:space="preserve"> ΤΟΥ</w:t>
      </w:r>
    </w:p>
    <w:p w:rsidR="0024088A" w:rsidRPr="0024088A" w:rsidRDefault="0024088A" w:rsidP="0024088A">
      <w:pPr>
        <w:tabs>
          <w:tab w:val="left" w:pos="6150"/>
        </w:tabs>
        <w:ind w:left="708"/>
        <w:rPr>
          <w:rFonts w:asciiTheme="majorHAnsi" w:eastAsia="Times New Roman" w:hAnsiTheme="majorHAnsi" w:cs="Helvetica"/>
          <w:color w:val="222222"/>
          <w:sz w:val="20"/>
          <w:szCs w:val="20"/>
          <w:lang w:eastAsia="el-GR"/>
        </w:rPr>
      </w:pPr>
      <w:r w:rsidRPr="0024088A">
        <w:rPr>
          <w:rFonts w:asciiTheme="majorHAnsi" w:eastAsia="Times New Roman" w:hAnsiTheme="majorHAnsi" w:cs="Helvetica"/>
          <w:color w:val="222222"/>
          <w:sz w:val="20"/>
          <w:szCs w:val="20"/>
          <w:lang w:eastAsia="el-GR"/>
        </w:rPr>
        <w:t xml:space="preserve">                                                        ΓΕΝΙΚΟΥ ΝΟΣΟΚΟΜΕΙΟΥ        </w:t>
      </w:r>
    </w:p>
    <w:p w:rsidR="0024088A" w:rsidRPr="0024088A" w:rsidRDefault="0024088A" w:rsidP="0024088A">
      <w:pPr>
        <w:tabs>
          <w:tab w:val="left" w:pos="6150"/>
        </w:tabs>
        <w:ind w:left="708"/>
        <w:rPr>
          <w:rFonts w:asciiTheme="majorHAnsi" w:eastAsia="Times New Roman" w:hAnsiTheme="majorHAnsi" w:cs="Helvetica"/>
          <w:color w:val="222222"/>
          <w:sz w:val="20"/>
          <w:szCs w:val="20"/>
          <w:lang w:eastAsia="el-GR"/>
        </w:rPr>
      </w:pPr>
      <w:r w:rsidRPr="0024088A">
        <w:rPr>
          <w:rFonts w:asciiTheme="majorHAnsi" w:eastAsia="Times New Roman" w:hAnsiTheme="majorHAnsi" w:cs="Helvetica"/>
          <w:color w:val="222222"/>
          <w:sz w:val="20"/>
          <w:szCs w:val="20"/>
          <w:lang w:eastAsia="el-GR"/>
        </w:rPr>
        <w:t xml:space="preserve">                           </w:t>
      </w:r>
      <w:r w:rsidRPr="00F340F4">
        <w:rPr>
          <w:rFonts w:asciiTheme="majorHAnsi" w:eastAsia="Times New Roman" w:hAnsiTheme="majorHAnsi" w:cs="Helvetica"/>
          <w:color w:val="222222"/>
          <w:sz w:val="20"/>
          <w:szCs w:val="20"/>
          <w:lang w:eastAsia="el-GR"/>
        </w:rPr>
        <w:t xml:space="preserve">                 </w:t>
      </w:r>
      <w:r w:rsidRPr="0024088A">
        <w:rPr>
          <w:rFonts w:asciiTheme="majorHAnsi" w:eastAsia="Times New Roman" w:hAnsiTheme="majorHAnsi" w:cs="Helvetica"/>
          <w:color w:val="222222"/>
          <w:sz w:val="20"/>
          <w:szCs w:val="20"/>
          <w:lang w:eastAsia="el-GR"/>
        </w:rPr>
        <w:t xml:space="preserve"> «ΜΑΜΑΤΣΕΙΟΥ»- «ΜΠΟΔΟΣΑΚΕΙΟΥ»</w:t>
      </w:r>
    </w:p>
    <w:p w:rsidR="0024088A" w:rsidRPr="0024088A" w:rsidRDefault="0024088A" w:rsidP="0024088A">
      <w:pPr>
        <w:ind w:firstLine="0"/>
        <w:rPr>
          <w:rFonts w:asciiTheme="majorHAnsi" w:eastAsia="Times New Roman" w:hAnsiTheme="majorHAnsi" w:cs="Helvetica"/>
          <w:color w:val="222222"/>
          <w:sz w:val="20"/>
          <w:szCs w:val="20"/>
          <w:lang w:eastAsia="el-GR"/>
        </w:rPr>
      </w:pPr>
    </w:p>
    <w:p w:rsidR="0024088A" w:rsidRPr="0024088A" w:rsidRDefault="0024088A" w:rsidP="0024088A">
      <w:pPr>
        <w:ind w:firstLine="0"/>
        <w:rPr>
          <w:rFonts w:asciiTheme="majorHAnsi" w:eastAsia="Times New Roman" w:hAnsiTheme="majorHAnsi" w:cs="Helvetica"/>
          <w:color w:val="222222"/>
          <w:sz w:val="20"/>
          <w:szCs w:val="20"/>
          <w:lang w:eastAsia="el-GR"/>
        </w:rPr>
      </w:pPr>
    </w:p>
    <w:p w:rsidR="0024088A" w:rsidRPr="0024088A" w:rsidRDefault="0024088A" w:rsidP="0024088A">
      <w:pPr>
        <w:ind w:left="3600" w:firstLine="0"/>
        <w:rPr>
          <w:rFonts w:asciiTheme="majorHAnsi" w:eastAsia="Times New Roman" w:hAnsiTheme="majorHAnsi" w:cs="Helvetica"/>
          <w:color w:val="222222"/>
          <w:sz w:val="20"/>
          <w:szCs w:val="20"/>
          <w:lang w:eastAsia="el-GR"/>
        </w:rPr>
      </w:pPr>
    </w:p>
    <w:p w:rsidR="0024088A" w:rsidRPr="0024088A" w:rsidRDefault="0024088A" w:rsidP="0024088A">
      <w:pPr>
        <w:shd w:val="clear" w:color="auto" w:fill="FFFFFF"/>
        <w:spacing w:after="122"/>
        <w:ind w:left="4320" w:firstLine="0"/>
        <w:textAlignment w:val="baseline"/>
        <w:rPr>
          <w:rFonts w:asciiTheme="majorHAnsi" w:eastAsia="Times New Roman" w:hAnsiTheme="majorHAnsi" w:cs="Helvetica"/>
          <w:color w:val="222222"/>
          <w:sz w:val="20"/>
          <w:szCs w:val="20"/>
          <w:lang w:eastAsia="el-GR"/>
        </w:rPr>
      </w:pPr>
    </w:p>
    <w:sectPr w:rsidR="0024088A" w:rsidRPr="0024088A" w:rsidSect="006D04F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Helvetica">
    <w:panose1 w:val="020B0504020202030204"/>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A94"/>
    <w:multiLevelType w:val="hybridMultilevel"/>
    <w:tmpl w:val="22D006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B82D6A"/>
    <w:multiLevelType w:val="hybridMultilevel"/>
    <w:tmpl w:val="E006D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DE2E05"/>
    <w:multiLevelType w:val="hybridMultilevel"/>
    <w:tmpl w:val="50BEDF5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17796D"/>
    <w:multiLevelType w:val="hybridMultilevel"/>
    <w:tmpl w:val="6F162706"/>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99B38B9"/>
    <w:multiLevelType w:val="hybridMultilevel"/>
    <w:tmpl w:val="86E224A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D1C005B"/>
    <w:multiLevelType w:val="hybridMultilevel"/>
    <w:tmpl w:val="96E08CA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F7393A"/>
    <w:multiLevelType w:val="hybridMultilevel"/>
    <w:tmpl w:val="4FE8CF9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0E772B8"/>
    <w:multiLevelType w:val="multilevel"/>
    <w:tmpl w:val="803A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42181"/>
    <w:multiLevelType w:val="hybridMultilevel"/>
    <w:tmpl w:val="09206014"/>
    <w:lvl w:ilvl="0" w:tplc="4E487AE8">
      <w:start w:val="4"/>
      <w:numFmt w:val="bullet"/>
      <w:lvlText w:val=""/>
      <w:lvlJc w:val="left"/>
      <w:pPr>
        <w:tabs>
          <w:tab w:val="num" w:pos="720"/>
        </w:tabs>
        <w:ind w:left="720" w:hanging="360"/>
      </w:pPr>
      <w:rPr>
        <w:rFonts w:ascii="Wingdings" w:hAnsi="Wingdings" w:hint="default"/>
        <w:sz w:val="20"/>
      </w:rPr>
    </w:lvl>
    <w:lvl w:ilvl="1" w:tplc="759EA132" w:tentative="1">
      <w:start w:val="1"/>
      <w:numFmt w:val="decimal"/>
      <w:lvlText w:val="%2."/>
      <w:lvlJc w:val="left"/>
      <w:pPr>
        <w:tabs>
          <w:tab w:val="num" w:pos="1440"/>
        </w:tabs>
        <w:ind w:left="1440" w:hanging="360"/>
      </w:pPr>
    </w:lvl>
    <w:lvl w:ilvl="2" w:tplc="701C3A24" w:tentative="1">
      <w:start w:val="1"/>
      <w:numFmt w:val="decimal"/>
      <w:lvlText w:val="%3."/>
      <w:lvlJc w:val="left"/>
      <w:pPr>
        <w:tabs>
          <w:tab w:val="num" w:pos="2160"/>
        </w:tabs>
        <w:ind w:left="2160" w:hanging="360"/>
      </w:pPr>
    </w:lvl>
    <w:lvl w:ilvl="3" w:tplc="FF3A165C" w:tentative="1">
      <w:start w:val="1"/>
      <w:numFmt w:val="decimal"/>
      <w:lvlText w:val="%4."/>
      <w:lvlJc w:val="left"/>
      <w:pPr>
        <w:tabs>
          <w:tab w:val="num" w:pos="2880"/>
        </w:tabs>
        <w:ind w:left="2880" w:hanging="360"/>
      </w:pPr>
    </w:lvl>
    <w:lvl w:ilvl="4" w:tplc="44FA9A22" w:tentative="1">
      <w:start w:val="1"/>
      <w:numFmt w:val="decimal"/>
      <w:lvlText w:val="%5."/>
      <w:lvlJc w:val="left"/>
      <w:pPr>
        <w:tabs>
          <w:tab w:val="num" w:pos="3600"/>
        </w:tabs>
        <w:ind w:left="3600" w:hanging="360"/>
      </w:pPr>
    </w:lvl>
    <w:lvl w:ilvl="5" w:tplc="83665116" w:tentative="1">
      <w:start w:val="1"/>
      <w:numFmt w:val="decimal"/>
      <w:lvlText w:val="%6."/>
      <w:lvlJc w:val="left"/>
      <w:pPr>
        <w:tabs>
          <w:tab w:val="num" w:pos="4320"/>
        </w:tabs>
        <w:ind w:left="4320" w:hanging="360"/>
      </w:pPr>
    </w:lvl>
    <w:lvl w:ilvl="6" w:tplc="142C363A" w:tentative="1">
      <w:start w:val="1"/>
      <w:numFmt w:val="decimal"/>
      <w:lvlText w:val="%7."/>
      <w:lvlJc w:val="left"/>
      <w:pPr>
        <w:tabs>
          <w:tab w:val="num" w:pos="5040"/>
        </w:tabs>
        <w:ind w:left="5040" w:hanging="360"/>
      </w:pPr>
    </w:lvl>
    <w:lvl w:ilvl="7" w:tplc="96829A3A" w:tentative="1">
      <w:start w:val="1"/>
      <w:numFmt w:val="decimal"/>
      <w:lvlText w:val="%8."/>
      <w:lvlJc w:val="left"/>
      <w:pPr>
        <w:tabs>
          <w:tab w:val="num" w:pos="5760"/>
        </w:tabs>
        <w:ind w:left="5760" w:hanging="360"/>
      </w:pPr>
    </w:lvl>
    <w:lvl w:ilvl="8" w:tplc="23EEBEDA" w:tentative="1">
      <w:start w:val="1"/>
      <w:numFmt w:val="decimal"/>
      <w:lvlText w:val="%9."/>
      <w:lvlJc w:val="left"/>
      <w:pPr>
        <w:tabs>
          <w:tab w:val="num" w:pos="6480"/>
        </w:tabs>
        <w:ind w:left="6480" w:hanging="360"/>
      </w:pPr>
    </w:lvl>
  </w:abstractNum>
  <w:abstractNum w:abstractNumId="9">
    <w:nsid w:val="23C44E9F"/>
    <w:multiLevelType w:val="hybridMultilevel"/>
    <w:tmpl w:val="C368DEB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0">
    <w:nsid w:val="241E3ED0"/>
    <w:multiLevelType w:val="hybridMultilevel"/>
    <w:tmpl w:val="9836E066"/>
    <w:lvl w:ilvl="0" w:tplc="65EC9792">
      <w:start w:val="1"/>
      <w:numFmt w:val="decimal"/>
      <w:lvlText w:val="%1"/>
      <w:lvlJc w:val="left"/>
      <w:pPr>
        <w:ind w:left="720" w:hanging="360"/>
      </w:pPr>
      <w:rPr>
        <w:rFonts w:asciiTheme="majorHAnsi" w:eastAsia="Times New Roman" w:hAnsiTheme="majorHAnsi" w:cs="Helvetic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A435B8"/>
    <w:multiLevelType w:val="multilevel"/>
    <w:tmpl w:val="D32CF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4B06AE"/>
    <w:multiLevelType w:val="hybridMultilevel"/>
    <w:tmpl w:val="3ABEE55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15A679F"/>
    <w:multiLevelType w:val="hybridMultilevel"/>
    <w:tmpl w:val="21806D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4C0D483F"/>
    <w:multiLevelType w:val="hybridMultilevel"/>
    <w:tmpl w:val="6B8EC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97A6187"/>
    <w:multiLevelType w:val="hybridMultilevel"/>
    <w:tmpl w:val="D138E420"/>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16F3D91"/>
    <w:multiLevelType w:val="multilevel"/>
    <w:tmpl w:val="53B0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96146"/>
    <w:multiLevelType w:val="hybridMultilevel"/>
    <w:tmpl w:val="D332A8E4"/>
    <w:lvl w:ilvl="0" w:tplc="0422E6B0">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59C702B"/>
    <w:multiLevelType w:val="multilevel"/>
    <w:tmpl w:val="D33A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num>
  <w:num w:numId="4">
    <w:abstractNumId w:val="8"/>
    <w:lvlOverride w:ilvl="0">
      <w:lvl w:ilvl="0" w:tplc="4E487AE8">
        <w:numFmt w:val="bullet"/>
        <w:lvlText w:val=""/>
        <w:lvlJc w:val="left"/>
        <w:pPr>
          <w:tabs>
            <w:tab w:val="num" w:pos="720"/>
          </w:tabs>
          <w:ind w:left="720" w:hanging="360"/>
        </w:pPr>
        <w:rPr>
          <w:rFonts w:ascii="Wingdings" w:hAnsi="Wingdings" w:hint="default"/>
          <w:sz w:val="20"/>
        </w:rPr>
      </w:lvl>
    </w:lvlOverride>
  </w:num>
  <w:num w:numId="5">
    <w:abstractNumId w:val="8"/>
    <w:lvlOverride w:ilvl="0">
      <w:lvl w:ilvl="0" w:tplc="4E487AE8">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tplc="4E487AE8">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4"/>
  </w:num>
  <w:num w:numId="10">
    <w:abstractNumId w:val="0"/>
  </w:num>
  <w:num w:numId="11">
    <w:abstractNumId w:val="17"/>
  </w:num>
  <w:num w:numId="12">
    <w:abstractNumId w:val="10"/>
  </w:num>
  <w:num w:numId="13">
    <w:abstractNumId w:val="3"/>
  </w:num>
  <w:num w:numId="14">
    <w:abstractNumId w:val="4"/>
  </w:num>
  <w:num w:numId="15">
    <w:abstractNumId w:val="9"/>
  </w:num>
  <w:num w:numId="16">
    <w:abstractNumId w:val="6"/>
  </w:num>
  <w:num w:numId="17">
    <w:abstractNumId w:val="13"/>
  </w:num>
  <w:num w:numId="18">
    <w:abstractNumId w:val="1"/>
  </w:num>
  <w:num w:numId="19">
    <w:abstractNumId w:val="12"/>
  </w:num>
  <w:num w:numId="20">
    <w:abstractNumId w:val="5"/>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1F3ED3"/>
    <w:rsid w:val="0000512B"/>
    <w:rsid w:val="001F3ED3"/>
    <w:rsid w:val="0024088A"/>
    <w:rsid w:val="00330885"/>
    <w:rsid w:val="003920CF"/>
    <w:rsid w:val="00425F3D"/>
    <w:rsid w:val="00473D92"/>
    <w:rsid w:val="004C7991"/>
    <w:rsid w:val="0056629C"/>
    <w:rsid w:val="006D04F6"/>
    <w:rsid w:val="0072103E"/>
    <w:rsid w:val="0073271D"/>
    <w:rsid w:val="008F03C9"/>
    <w:rsid w:val="0099465E"/>
    <w:rsid w:val="00A541B3"/>
    <w:rsid w:val="00A6428B"/>
    <w:rsid w:val="00BB3D37"/>
    <w:rsid w:val="00ED04DD"/>
    <w:rsid w:val="00F340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l-GR"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F6"/>
  </w:style>
  <w:style w:type="paragraph" w:styleId="1">
    <w:name w:val="heading 1"/>
    <w:basedOn w:val="a"/>
    <w:link w:val="1Char"/>
    <w:uiPriority w:val="9"/>
    <w:qFormat/>
    <w:rsid w:val="001F3ED3"/>
    <w:pPr>
      <w:spacing w:before="100" w:beforeAutospacing="1" w:after="100" w:afterAutospacing="1"/>
      <w:ind w:firstLine="0"/>
      <w:jc w:val="left"/>
      <w:outlineLvl w:val="0"/>
    </w:pPr>
    <w:rPr>
      <w:rFonts w:eastAsia="Times New Roman"/>
      <w:b/>
      <w:bCs/>
      <w:kern w:val="36"/>
      <w:sz w:val="48"/>
      <w:szCs w:val="48"/>
      <w:lang w:eastAsia="el-GR"/>
    </w:rPr>
  </w:style>
  <w:style w:type="paragraph" w:styleId="3">
    <w:name w:val="heading 3"/>
    <w:basedOn w:val="a"/>
    <w:next w:val="a"/>
    <w:link w:val="3Char"/>
    <w:uiPriority w:val="9"/>
    <w:semiHidden/>
    <w:unhideWhenUsed/>
    <w:qFormat/>
    <w:rsid w:val="0024088A"/>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Char"/>
    <w:uiPriority w:val="9"/>
    <w:semiHidden/>
    <w:unhideWhenUsed/>
    <w:qFormat/>
    <w:rsid w:val="002408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F3ED3"/>
    <w:rPr>
      <w:rFonts w:eastAsia="Times New Roman"/>
      <w:b/>
      <w:bCs/>
      <w:kern w:val="36"/>
      <w:sz w:val="48"/>
      <w:szCs w:val="48"/>
      <w:lang w:eastAsia="el-GR"/>
    </w:rPr>
  </w:style>
  <w:style w:type="paragraph" w:styleId="a3">
    <w:name w:val="Balloon Text"/>
    <w:basedOn w:val="a"/>
    <w:link w:val="Char"/>
    <w:uiPriority w:val="99"/>
    <w:semiHidden/>
    <w:unhideWhenUsed/>
    <w:rsid w:val="001F3ED3"/>
    <w:rPr>
      <w:rFonts w:ascii="Tahoma" w:hAnsi="Tahoma" w:cs="Tahoma"/>
      <w:sz w:val="16"/>
      <w:szCs w:val="16"/>
    </w:rPr>
  </w:style>
  <w:style w:type="character" w:customStyle="1" w:styleId="Char">
    <w:name w:val="Κείμενο πλαισίου Char"/>
    <w:basedOn w:val="a0"/>
    <w:link w:val="a3"/>
    <w:uiPriority w:val="99"/>
    <w:semiHidden/>
    <w:rsid w:val="001F3ED3"/>
    <w:rPr>
      <w:rFonts w:ascii="Tahoma" w:hAnsi="Tahoma" w:cs="Tahoma"/>
      <w:sz w:val="16"/>
      <w:szCs w:val="16"/>
    </w:rPr>
  </w:style>
  <w:style w:type="character" w:styleId="-">
    <w:name w:val="Hyperlink"/>
    <w:basedOn w:val="a0"/>
    <w:uiPriority w:val="99"/>
    <w:unhideWhenUsed/>
    <w:rsid w:val="001F3ED3"/>
    <w:rPr>
      <w:color w:val="0000FF"/>
      <w:u w:val="single"/>
    </w:rPr>
  </w:style>
  <w:style w:type="character" w:customStyle="1" w:styleId="current">
    <w:name w:val="current"/>
    <w:basedOn w:val="a0"/>
    <w:rsid w:val="001F3ED3"/>
  </w:style>
  <w:style w:type="paragraph" w:customStyle="1" w:styleId="post-meta">
    <w:name w:val="post-meta"/>
    <w:basedOn w:val="a"/>
    <w:rsid w:val="001F3ED3"/>
    <w:pPr>
      <w:spacing w:before="100" w:beforeAutospacing="1" w:after="100" w:afterAutospacing="1"/>
      <w:ind w:firstLine="0"/>
      <w:jc w:val="left"/>
    </w:pPr>
    <w:rPr>
      <w:rFonts w:eastAsia="Times New Roman"/>
      <w:sz w:val="24"/>
      <w:szCs w:val="24"/>
      <w:lang w:eastAsia="el-GR"/>
    </w:rPr>
  </w:style>
  <w:style w:type="character" w:customStyle="1" w:styleId="post-date">
    <w:name w:val="post-date"/>
    <w:basedOn w:val="a0"/>
    <w:rsid w:val="001F3ED3"/>
  </w:style>
  <w:style w:type="character" w:customStyle="1" w:styleId="meta-cat">
    <w:name w:val="meta-cat"/>
    <w:basedOn w:val="a0"/>
    <w:rsid w:val="001F3ED3"/>
  </w:style>
  <w:style w:type="paragraph" w:styleId="Web">
    <w:name w:val="Normal (Web)"/>
    <w:basedOn w:val="a"/>
    <w:uiPriority w:val="99"/>
    <w:semiHidden/>
    <w:unhideWhenUsed/>
    <w:rsid w:val="001F3ED3"/>
    <w:pPr>
      <w:spacing w:before="100" w:beforeAutospacing="1" w:after="100" w:afterAutospacing="1"/>
      <w:ind w:firstLine="0"/>
      <w:jc w:val="left"/>
    </w:pPr>
    <w:rPr>
      <w:rFonts w:eastAsia="Times New Roman"/>
      <w:sz w:val="24"/>
      <w:szCs w:val="24"/>
      <w:lang w:eastAsia="el-GR"/>
    </w:rPr>
  </w:style>
  <w:style w:type="character" w:styleId="a4">
    <w:name w:val="Strong"/>
    <w:basedOn w:val="a0"/>
    <w:uiPriority w:val="22"/>
    <w:qFormat/>
    <w:rsid w:val="001F3ED3"/>
    <w:rPr>
      <w:b/>
      <w:bCs/>
    </w:rPr>
  </w:style>
  <w:style w:type="paragraph" w:customStyle="1" w:styleId="rtejustify">
    <w:name w:val="rtejustify"/>
    <w:basedOn w:val="a"/>
    <w:rsid w:val="001F3ED3"/>
    <w:pPr>
      <w:spacing w:before="100" w:beforeAutospacing="1" w:after="100" w:afterAutospacing="1"/>
      <w:ind w:firstLine="0"/>
      <w:jc w:val="left"/>
    </w:pPr>
    <w:rPr>
      <w:rFonts w:eastAsia="Times New Roman"/>
      <w:sz w:val="24"/>
      <w:szCs w:val="24"/>
      <w:lang w:eastAsia="el-GR"/>
    </w:rPr>
  </w:style>
  <w:style w:type="paragraph" w:styleId="a5">
    <w:name w:val="List Paragraph"/>
    <w:basedOn w:val="a"/>
    <w:uiPriority w:val="34"/>
    <w:qFormat/>
    <w:rsid w:val="008F03C9"/>
    <w:pPr>
      <w:ind w:left="720"/>
      <w:contextualSpacing/>
    </w:pPr>
  </w:style>
  <w:style w:type="character" w:customStyle="1" w:styleId="3Char">
    <w:name w:val="Επικεφαλίδα 3 Char"/>
    <w:basedOn w:val="a0"/>
    <w:link w:val="3"/>
    <w:uiPriority w:val="9"/>
    <w:semiHidden/>
    <w:rsid w:val="0024088A"/>
    <w:rPr>
      <w:rFonts w:asciiTheme="majorHAnsi" w:eastAsiaTheme="majorEastAsia" w:hAnsiTheme="majorHAnsi" w:cstheme="majorBidi"/>
      <w:b/>
      <w:bCs/>
      <w:color w:val="4F81BD" w:themeColor="accent1"/>
    </w:rPr>
  </w:style>
  <w:style w:type="character" w:customStyle="1" w:styleId="9Char">
    <w:name w:val="Επικεφαλίδα 9 Char"/>
    <w:basedOn w:val="a0"/>
    <w:link w:val="9"/>
    <w:uiPriority w:val="9"/>
    <w:semiHidden/>
    <w:rsid w:val="0024088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91055363">
      <w:bodyDiv w:val="1"/>
      <w:marLeft w:val="0"/>
      <w:marRight w:val="0"/>
      <w:marTop w:val="0"/>
      <w:marBottom w:val="0"/>
      <w:divBdr>
        <w:top w:val="none" w:sz="0" w:space="0" w:color="auto"/>
        <w:left w:val="none" w:sz="0" w:space="0" w:color="auto"/>
        <w:bottom w:val="none" w:sz="0" w:space="0" w:color="auto"/>
        <w:right w:val="none" w:sz="0" w:space="0" w:color="auto"/>
      </w:divBdr>
    </w:div>
    <w:div w:id="192692154">
      <w:bodyDiv w:val="1"/>
      <w:marLeft w:val="0"/>
      <w:marRight w:val="0"/>
      <w:marTop w:val="0"/>
      <w:marBottom w:val="0"/>
      <w:divBdr>
        <w:top w:val="none" w:sz="0" w:space="0" w:color="auto"/>
        <w:left w:val="none" w:sz="0" w:space="0" w:color="auto"/>
        <w:bottom w:val="none" w:sz="0" w:space="0" w:color="auto"/>
        <w:right w:val="none" w:sz="0" w:space="0" w:color="auto"/>
      </w:divBdr>
    </w:div>
    <w:div w:id="240260238">
      <w:bodyDiv w:val="1"/>
      <w:marLeft w:val="0"/>
      <w:marRight w:val="0"/>
      <w:marTop w:val="0"/>
      <w:marBottom w:val="0"/>
      <w:divBdr>
        <w:top w:val="none" w:sz="0" w:space="0" w:color="auto"/>
        <w:left w:val="none" w:sz="0" w:space="0" w:color="auto"/>
        <w:bottom w:val="none" w:sz="0" w:space="0" w:color="auto"/>
        <w:right w:val="none" w:sz="0" w:space="0" w:color="auto"/>
      </w:divBdr>
    </w:div>
    <w:div w:id="1176378950">
      <w:bodyDiv w:val="1"/>
      <w:marLeft w:val="0"/>
      <w:marRight w:val="0"/>
      <w:marTop w:val="0"/>
      <w:marBottom w:val="0"/>
      <w:divBdr>
        <w:top w:val="none" w:sz="0" w:space="0" w:color="auto"/>
        <w:left w:val="none" w:sz="0" w:space="0" w:color="auto"/>
        <w:bottom w:val="none" w:sz="0" w:space="0" w:color="auto"/>
        <w:right w:val="none" w:sz="0" w:space="0" w:color="auto"/>
      </w:divBdr>
      <w:divsChild>
        <w:div w:id="1116368768">
          <w:marLeft w:val="0"/>
          <w:marRight w:val="0"/>
          <w:marTop w:val="0"/>
          <w:marBottom w:val="0"/>
          <w:divBdr>
            <w:top w:val="none" w:sz="0" w:space="0" w:color="auto"/>
            <w:left w:val="none" w:sz="0" w:space="0" w:color="auto"/>
            <w:bottom w:val="single" w:sz="4" w:space="2" w:color="E6E6E6"/>
            <w:right w:val="none" w:sz="0" w:space="0" w:color="auto"/>
          </w:divBdr>
        </w:div>
        <w:div w:id="1477338143">
          <w:marLeft w:val="0"/>
          <w:marRight w:val="0"/>
          <w:marTop w:val="0"/>
          <w:marBottom w:val="94"/>
          <w:divBdr>
            <w:top w:val="none" w:sz="0" w:space="0" w:color="auto"/>
            <w:left w:val="none" w:sz="0" w:space="0" w:color="auto"/>
            <w:bottom w:val="none" w:sz="0" w:space="0" w:color="auto"/>
            <w:right w:val="none" w:sz="0" w:space="0" w:color="auto"/>
          </w:divBdr>
          <w:divsChild>
            <w:div w:id="837036624">
              <w:marLeft w:val="0"/>
              <w:marRight w:val="0"/>
              <w:marTop w:val="0"/>
              <w:marBottom w:val="0"/>
              <w:divBdr>
                <w:top w:val="none" w:sz="0" w:space="0" w:color="auto"/>
                <w:left w:val="none" w:sz="0" w:space="0" w:color="auto"/>
                <w:bottom w:val="none" w:sz="0" w:space="0" w:color="auto"/>
                <w:right w:val="none" w:sz="0" w:space="0" w:color="auto"/>
              </w:divBdr>
            </w:div>
          </w:divsChild>
        </w:div>
        <w:div w:id="247463977">
          <w:marLeft w:val="0"/>
          <w:marRight w:val="0"/>
          <w:marTop w:val="0"/>
          <w:marBottom w:val="234"/>
          <w:divBdr>
            <w:top w:val="none" w:sz="0" w:space="0" w:color="auto"/>
            <w:left w:val="none" w:sz="0" w:space="0" w:color="auto"/>
            <w:bottom w:val="single" w:sz="12" w:space="0" w:color="000000"/>
            <w:right w:val="none" w:sz="0" w:space="0" w:color="auto"/>
          </w:divBdr>
          <w:divsChild>
            <w:div w:id="545799423">
              <w:marLeft w:val="0"/>
              <w:marRight w:val="0"/>
              <w:marTop w:val="0"/>
              <w:marBottom w:val="47"/>
              <w:divBdr>
                <w:top w:val="none" w:sz="0" w:space="0" w:color="auto"/>
                <w:left w:val="none" w:sz="0" w:space="0" w:color="auto"/>
                <w:bottom w:val="none" w:sz="0" w:space="0" w:color="auto"/>
                <w:right w:val="none" w:sz="0" w:space="0" w:color="auto"/>
              </w:divBdr>
            </w:div>
          </w:divsChild>
        </w:div>
        <w:div w:id="1373727026">
          <w:marLeft w:val="0"/>
          <w:marRight w:val="0"/>
          <w:marTop w:val="0"/>
          <w:marBottom w:val="0"/>
          <w:divBdr>
            <w:top w:val="none" w:sz="0" w:space="0" w:color="auto"/>
            <w:left w:val="none" w:sz="0" w:space="0" w:color="auto"/>
            <w:bottom w:val="none" w:sz="0" w:space="0" w:color="auto"/>
            <w:right w:val="none" w:sz="0" w:space="0" w:color="auto"/>
          </w:divBdr>
          <w:divsChild>
            <w:div w:id="181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h.gov.gr/articles/news/3005-systaseis-gia-thn%20atmosfairikh-rypansh"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564</Words>
  <Characters>3046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loimwxewn</dc:creator>
  <cp:lastModifiedBy>gdioikiti_1</cp:lastModifiedBy>
  <cp:revision>6</cp:revision>
  <cp:lastPrinted>2017-06-28T06:29:00Z</cp:lastPrinted>
  <dcterms:created xsi:type="dcterms:W3CDTF">2017-06-28T06:09:00Z</dcterms:created>
  <dcterms:modified xsi:type="dcterms:W3CDTF">2017-06-28T07:23:00Z</dcterms:modified>
</cp:coreProperties>
</file>